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362" w:rsidRDefault="00F74CA1" w:rsidP="00F74CA1">
      <w:pPr>
        <w:ind w:left="-567"/>
        <w:rPr>
          <w:rFonts w:ascii="Arial" w:hAnsi="Arial" w:cs="Arial"/>
          <w:color w:val="242C42"/>
          <w:spacing w:val="2"/>
          <w:sz w:val="21"/>
          <w:szCs w:val="21"/>
          <w:shd w:val="clear" w:color="auto" w:fill="FFFFFF"/>
        </w:rPr>
      </w:pPr>
      <w:bookmarkStart w:id="0" w:name="_GoBack"/>
      <w:r>
        <w:rPr>
          <w:rFonts w:ascii="Arial" w:hAnsi="Arial" w:cs="Arial"/>
          <w:noProof/>
          <w:color w:val="242C42"/>
          <w:spacing w:val="2"/>
          <w:sz w:val="21"/>
          <w:szCs w:val="21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-681990</wp:posOffset>
            </wp:positionH>
            <wp:positionV relativeFrom="paragraph">
              <wp:posOffset>-1003935</wp:posOffset>
            </wp:positionV>
            <wp:extent cx="10668000" cy="7439025"/>
            <wp:effectExtent l="0" t="0" r="0" b="9525"/>
            <wp:wrapNone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E86362" w:rsidRDefault="00E86362"/>
    <w:sectPr w:rsidR="00E86362" w:rsidSect="00F74CA1">
      <w:pgSz w:w="16838" w:h="11906" w:orient="landscape"/>
      <w:pgMar w:top="1701" w:right="42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EDE"/>
    <w:rsid w:val="004B64C5"/>
    <w:rsid w:val="00614F60"/>
    <w:rsid w:val="006B4A65"/>
    <w:rsid w:val="006E2BD2"/>
    <w:rsid w:val="00812EDE"/>
    <w:rsid w:val="00E86362"/>
    <w:rsid w:val="00F7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FAB7F9-94F5-4E98-8ABF-38DA45E23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6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63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Коридор решаемости ВПР обществознание 7 класс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ОУ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Лист1!$A$2:$A$18</c:f>
              <c:strCache>
                <c:ptCount val="17"/>
                <c:pt idx="0">
                  <c:v>1.1</c:v>
                </c:pt>
                <c:pt idx="1">
                  <c:v>1.2</c:v>
                </c:pt>
                <c:pt idx="2">
                  <c:v>2</c:v>
                </c:pt>
                <c:pt idx="3">
                  <c:v>3.1</c:v>
                </c:pt>
                <c:pt idx="4">
                  <c:v>3.2</c:v>
                </c:pt>
                <c:pt idx="5">
                  <c:v>3.3</c:v>
                </c:pt>
                <c:pt idx="6">
                  <c:v>4</c:v>
                </c:pt>
                <c:pt idx="7">
                  <c:v>5.1</c:v>
                </c:pt>
                <c:pt idx="8">
                  <c:v>5.2</c:v>
                </c:pt>
                <c:pt idx="9">
                  <c:v>5.3</c:v>
                </c:pt>
                <c:pt idx="10">
                  <c:v>6</c:v>
                </c:pt>
                <c:pt idx="11">
                  <c:v>7.1</c:v>
                </c:pt>
                <c:pt idx="12">
                  <c:v>7.2</c:v>
                </c:pt>
                <c:pt idx="13">
                  <c:v>8</c:v>
                </c:pt>
                <c:pt idx="14">
                  <c:v>9.1</c:v>
                </c:pt>
                <c:pt idx="15">
                  <c:v>9.2</c:v>
                </c:pt>
                <c:pt idx="16">
                  <c:v>9.3</c:v>
                </c:pt>
              </c:strCache>
            </c:strRef>
          </c:cat>
          <c:val>
            <c:numRef>
              <c:f>Лист1!$B$2:$B$18</c:f>
              <c:numCache>
                <c:formatCode>General</c:formatCode>
                <c:ptCount val="17"/>
                <c:pt idx="0">
                  <c:v>23</c:v>
                </c:pt>
                <c:pt idx="1">
                  <c:v>31</c:v>
                </c:pt>
                <c:pt idx="2">
                  <c:v>77</c:v>
                </c:pt>
                <c:pt idx="3">
                  <c:v>58</c:v>
                </c:pt>
                <c:pt idx="4">
                  <c:v>46</c:v>
                </c:pt>
                <c:pt idx="5">
                  <c:v>46</c:v>
                </c:pt>
                <c:pt idx="6">
                  <c:v>92</c:v>
                </c:pt>
                <c:pt idx="7">
                  <c:v>54</c:v>
                </c:pt>
                <c:pt idx="8">
                  <c:v>23</c:v>
                </c:pt>
                <c:pt idx="9">
                  <c:v>69</c:v>
                </c:pt>
                <c:pt idx="10">
                  <c:v>8</c:v>
                </c:pt>
                <c:pt idx="11">
                  <c:v>58</c:v>
                </c:pt>
                <c:pt idx="12">
                  <c:v>85</c:v>
                </c:pt>
                <c:pt idx="13">
                  <c:v>77</c:v>
                </c:pt>
                <c:pt idx="14">
                  <c:v>15</c:v>
                </c:pt>
                <c:pt idx="15">
                  <c:v>13</c:v>
                </c:pt>
                <c:pt idx="16">
                  <c:v>23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ГГО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Лист1!$A$2:$A$18</c:f>
              <c:strCache>
                <c:ptCount val="17"/>
                <c:pt idx="0">
                  <c:v>1.1</c:v>
                </c:pt>
                <c:pt idx="1">
                  <c:v>1.2</c:v>
                </c:pt>
                <c:pt idx="2">
                  <c:v>2</c:v>
                </c:pt>
                <c:pt idx="3">
                  <c:v>3.1</c:v>
                </c:pt>
                <c:pt idx="4">
                  <c:v>3.2</c:v>
                </c:pt>
                <c:pt idx="5">
                  <c:v>3.3</c:v>
                </c:pt>
                <c:pt idx="6">
                  <c:v>4</c:v>
                </c:pt>
                <c:pt idx="7">
                  <c:v>5.1</c:v>
                </c:pt>
                <c:pt idx="8">
                  <c:v>5.2</c:v>
                </c:pt>
                <c:pt idx="9">
                  <c:v>5.3</c:v>
                </c:pt>
                <c:pt idx="10">
                  <c:v>6</c:v>
                </c:pt>
                <c:pt idx="11">
                  <c:v>7.1</c:v>
                </c:pt>
                <c:pt idx="12">
                  <c:v>7.2</c:v>
                </c:pt>
                <c:pt idx="13">
                  <c:v>8</c:v>
                </c:pt>
                <c:pt idx="14">
                  <c:v>9.1</c:v>
                </c:pt>
                <c:pt idx="15">
                  <c:v>9.2</c:v>
                </c:pt>
                <c:pt idx="16">
                  <c:v>9.3</c:v>
                </c:pt>
              </c:strCache>
            </c:strRef>
          </c:cat>
          <c:val>
            <c:numRef>
              <c:f>Лист1!$C$2:$C$18</c:f>
              <c:numCache>
                <c:formatCode>General</c:formatCode>
                <c:ptCount val="17"/>
                <c:pt idx="0">
                  <c:v>71</c:v>
                </c:pt>
                <c:pt idx="1">
                  <c:v>33</c:v>
                </c:pt>
                <c:pt idx="2">
                  <c:v>25</c:v>
                </c:pt>
                <c:pt idx="3">
                  <c:v>76</c:v>
                </c:pt>
                <c:pt idx="4">
                  <c:v>68</c:v>
                </c:pt>
                <c:pt idx="5">
                  <c:v>75</c:v>
                </c:pt>
                <c:pt idx="6">
                  <c:v>51</c:v>
                </c:pt>
                <c:pt idx="7">
                  <c:v>60</c:v>
                </c:pt>
                <c:pt idx="8">
                  <c:v>40</c:v>
                </c:pt>
                <c:pt idx="9">
                  <c:v>55</c:v>
                </c:pt>
                <c:pt idx="10">
                  <c:v>41</c:v>
                </c:pt>
                <c:pt idx="11">
                  <c:v>59</c:v>
                </c:pt>
                <c:pt idx="12">
                  <c:v>66</c:v>
                </c:pt>
                <c:pt idx="13">
                  <c:v>36</c:v>
                </c:pt>
                <c:pt idx="14">
                  <c:v>50</c:v>
                </c:pt>
                <c:pt idx="15">
                  <c:v>28</c:v>
                </c:pt>
                <c:pt idx="16">
                  <c:v>34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СО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Лист1!$A$2:$A$18</c:f>
              <c:strCache>
                <c:ptCount val="17"/>
                <c:pt idx="0">
                  <c:v>1.1</c:v>
                </c:pt>
                <c:pt idx="1">
                  <c:v>1.2</c:v>
                </c:pt>
                <c:pt idx="2">
                  <c:v>2</c:v>
                </c:pt>
                <c:pt idx="3">
                  <c:v>3.1</c:v>
                </c:pt>
                <c:pt idx="4">
                  <c:v>3.2</c:v>
                </c:pt>
                <c:pt idx="5">
                  <c:v>3.3</c:v>
                </c:pt>
                <c:pt idx="6">
                  <c:v>4</c:v>
                </c:pt>
                <c:pt idx="7">
                  <c:v>5.1</c:v>
                </c:pt>
                <c:pt idx="8">
                  <c:v>5.2</c:v>
                </c:pt>
                <c:pt idx="9">
                  <c:v>5.3</c:v>
                </c:pt>
                <c:pt idx="10">
                  <c:v>6</c:v>
                </c:pt>
                <c:pt idx="11">
                  <c:v>7.1</c:v>
                </c:pt>
                <c:pt idx="12">
                  <c:v>7.2</c:v>
                </c:pt>
                <c:pt idx="13">
                  <c:v>8</c:v>
                </c:pt>
                <c:pt idx="14">
                  <c:v>9.1</c:v>
                </c:pt>
                <c:pt idx="15">
                  <c:v>9.2</c:v>
                </c:pt>
                <c:pt idx="16">
                  <c:v>9.3</c:v>
                </c:pt>
              </c:strCache>
            </c:strRef>
          </c:cat>
          <c:val>
            <c:numRef>
              <c:f>Лист1!$D$2:$D$18</c:f>
              <c:numCache>
                <c:formatCode>General</c:formatCode>
                <c:ptCount val="17"/>
                <c:pt idx="0">
                  <c:v>73</c:v>
                </c:pt>
                <c:pt idx="1">
                  <c:v>45</c:v>
                </c:pt>
                <c:pt idx="2">
                  <c:v>41</c:v>
                </c:pt>
                <c:pt idx="3">
                  <c:v>76</c:v>
                </c:pt>
                <c:pt idx="4">
                  <c:v>65</c:v>
                </c:pt>
                <c:pt idx="5">
                  <c:v>81</c:v>
                </c:pt>
                <c:pt idx="6">
                  <c:v>63</c:v>
                </c:pt>
                <c:pt idx="7">
                  <c:v>66</c:v>
                </c:pt>
                <c:pt idx="8">
                  <c:v>49</c:v>
                </c:pt>
                <c:pt idx="9">
                  <c:v>60</c:v>
                </c:pt>
                <c:pt idx="10">
                  <c:v>55</c:v>
                </c:pt>
                <c:pt idx="11">
                  <c:v>63</c:v>
                </c:pt>
                <c:pt idx="12">
                  <c:v>62</c:v>
                </c:pt>
                <c:pt idx="13">
                  <c:v>38</c:v>
                </c:pt>
                <c:pt idx="14">
                  <c:v>52</c:v>
                </c:pt>
                <c:pt idx="15">
                  <c:v>31</c:v>
                </c:pt>
                <c:pt idx="16">
                  <c:v>41</c:v>
                </c:pt>
              </c:numCache>
            </c:numRef>
          </c:val>
          <c:smooth val="0"/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390743248"/>
        <c:axId val="390740504"/>
      </c:lineChart>
      <c:catAx>
        <c:axId val="3907432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0740504"/>
        <c:crosses val="autoZero"/>
        <c:auto val="1"/>
        <c:lblAlgn val="ctr"/>
        <c:lblOffset val="100"/>
        <c:noMultiLvlLbl val="0"/>
      </c:catAx>
      <c:valAx>
        <c:axId val="3907405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07432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0.26536</cdr:y>
    </cdr:from>
    <cdr:to>
      <cdr:x>1</cdr:x>
      <cdr:y>0.26667</cdr:y>
    </cdr:to>
    <cdr:cxnSp macro="">
      <cdr:nvCxnSpPr>
        <cdr:cNvPr id="3" name="Прямая соединительная линия 2"/>
        <cdr:cNvCxnSpPr/>
      </cdr:nvCxnSpPr>
      <cdr:spPr>
        <a:xfrm xmlns:a="http://schemas.openxmlformats.org/drawingml/2006/main">
          <a:off x="0" y="1933575"/>
          <a:ext cx="10106025" cy="9525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</cdr:x>
      <cdr:y>0.7085</cdr:y>
    </cdr:from>
    <cdr:to>
      <cdr:x>1</cdr:x>
      <cdr:y>0.71242</cdr:y>
    </cdr:to>
    <cdr:cxnSp macro="">
      <cdr:nvCxnSpPr>
        <cdr:cNvPr id="7" name="Прямая соединительная линия 6"/>
        <cdr:cNvCxnSpPr/>
      </cdr:nvCxnSpPr>
      <cdr:spPr>
        <a:xfrm xmlns:a="http://schemas.openxmlformats.org/drawingml/2006/main">
          <a:off x="0" y="5162550"/>
          <a:ext cx="10106025" cy="28575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5</cp:revision>
  <cp:lastPrinted>2021-06-18T11:18:00Z</cp:lastPrinted>
  <dcterms:created xsi:type="dcterms:W3CDTF">2021-06-16T10:20:00Z</dcterms:created>
  <dcterms:modified xsi:type="dcterms:W3CDTF">2021-06-18T11:56:00Z</dcterms:modified>
</cp:coreProperties>
</file>