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9B" w:rsidRDefault="00193FF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F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60515" cy="9155151"/>
            <wp:effectExtent l="0" t="0" r="0" b="0"/>
            <wp:docPr id="2" name="Рисунок 2" descr="C:\Users\User-PC\Desktop\Повышение качества образования\Проект 500+\антирисковые программы\для фис око\концепция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Повышение качества образования\Проект 500+\антирисковые программы\для фис око\концепция 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F82" w:rsidRPr="0060141F" w:rsidRDefault="00FC5547" w:rsidP="0060141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A72879" w:rsidRPr="0060141F" w:rsidRDefault="00FC554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</w:t>
      </w:r>
      <w:r w:rsidR="00D36FE5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Нормативная </w:t>
      </w:r>
      <w:r w:rsidR="00A72879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база</w:t>
      </w:r>
    </w:p>
    <w:p w:rsidR="008C1386" w:rsidRPr="0060141F" w:rsidRDefault="00A72879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hyperlink r:id="rId7" w:anchor="/document/99/902389617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«Об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образовании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Российской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Федерации»</w:t>
        </w:r>
        <w:r w:rsidR="000B7F5D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от29.12.2012№273-ФЗ</w:t>
        </w:r>
      </w:hyperlink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Федеральные государственные образовательные стандарты </w:t>
      </w:r>
      <w:hyperlink r:id="rId8" w:anchor="/document/99/902180656/XA00LUO2M6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начального общего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anchor="/document/99/902180656/XA00LUO2M6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основного общего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0" w:anchor="/document/99/902350579/XA00LTK2M0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среднего общего</w:t>
        </w:r>
      </w:hyperlink>
      <w:r w:rsidR="000B7F5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Государственная программа Российской Федерации «Развитие образования», утвержденная Постановление Правительства Российской Федерации от 26.12.2017 г. № 1642 (изм. </w:t>
      </w:r>
      <w:hyperlink r:id="rId11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 Правительства РФ от 26.12.2017 N 1642 (ред. от 15.03.2021) "Об утверждении государственной программы Российской Федерации "Развитие образования"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Стратегии развития информационного общества в Российской Федерации на 2017 - 2030 годы, утвержденная </w:t>
      </w:r>
      <w:hyperlink r:id="rId12" w:anchor="/document/99/420397755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РФ от 09.05.2017 № 203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Концепция развития математического образования в Российской Федерации, утвержденная </w:t>
      </w:r>
      <w:hyperlink r:id="rId13" w:anchor="/document/99/499067348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РФ от 24.12.2013 № 2506-р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Концепция развития дополнительного образования детей в РФ, утвержденная </w:t>
      </w:r>
      <w:hyperlink r:id="rId14" w:anchor="/document/99/420219217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РФ от 04.09.2014 № 1726-р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Стратегия развития воспитания в РФ на период до 2025 года, утвержденная </w:t>
      </w:r>
      <w:hyperlink r:id="rId15" w:anchor="/document/99/420277810/" w:history="1">
        <w:r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РФ от 29.05.2015 № 996-р</w:t>
        </w:r>
      </w:hyperlink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0EE5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hyperlink r:id="rId16" w:anchor="/document/97/85922/" w:history="1">
        <w:r w:rsidR="00C40EE5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Концепция общенациональной системы выявления и развития молодых талантов</w:t>
        </w:r>
      </w:hyperlink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утвержденная Президентом РФ 03.04.2012 № Пр-827;</w:t>
      </w:r>
    </w:p>
    <w:p w:rsidR="00C40EE5" w:rsidRPr="0060141F" w:rsidRDefault="008C138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Основы государственной молодежной политики до 2025 года, утвержденные </w:t>
      </w:r>
      <w:hyperlink r:id="rId17" w:anchor="/document/99/420237592/" w:history="1">
        <w:r w:rsidR="00C40EE5" w:rsidRPr="006014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РФ от 29.11.2014 № 2403-р</w:t>
        </w:r>
      </w:hyperlink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10. Закон Свердловской области «Об образовании в Свердловской области» от 15.07.2013 № 78-ОЗ, принятый Законодательным собранием Свердловской области 09.07.2013 г.;</w:t>
      </w:r>
    </w:p>
    <w:p w:rsidR="008C1386" w:rsidRPr="0060141F" w:rsidRDefault="008C138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F9298A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B15E0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Государственная программа Свердловской области «Развитие системы образования с Свердловской области до 2024 года», утвержденная Постановлением </w:t>
      </w:r>
      <w:r w:rsidR="00F9298A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Правительства Свердловской области от 29.12.2016 г. № 919-ПП (Изм. на 12 декабря 2019 года);</w:t>
      </w:r>
    </w:p>
    <w:p w:rsidR="00C40EE5" w:rsidRPr="0060141F" w:rsidRDefault="008C138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C40EE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hyperlink r:id="rId18" w:history="1"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Муниципальная программа «Развитие системы образования в </w:t>
        </w:r>
        <w:proofErr w:type="spellStart"/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Горноуральском</w:t>
        </w:r>
        <w:proofErr w:type="spellEnd"/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городском округе на</w:t>
        </w:r>
        <w:r w:rsidR="006B15E0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2015-2024 годы», утвержденная П</w:t>
        </w:r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остановлением администрации </w:t>
        </w:r>
        <w:proofErr w:type="spellStart"/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Горноуральского</w:t>
        </w:r>
        <w:proofErr w:type="spellEnd"/>
        <w:r w:rsidR="00C40EE5" w:rsidRPr="0060141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городского округа от 29.09.2014 № 2606</w:t>
        </w:r>
      </w:hyperlink>
      <w:r w:rsidR="00C40EE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0EE5" w:rsidRPr="0060141F" w:rsidRDefault="00F9298A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40EE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Устав МБОУ СОШ № 19 с. </w:t>
      </w:r>
      <w:proofErr w:type="spellStart"/>
      <w:r w:rsidR="00C40EE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Бродово</w:t>
      </w:r>
      <w:proofErr w:type="spellEnd"/>
      <w:r w:rsidR="00C40EE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5547" w:rsidRPr="0060141F" w:rsidRDefault="00FC554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EE3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C7EE3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72879" w:rsidRPr="0060141F" w:rsidRDefault="00FC554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2. </w:t>
      </w:r>
      <w:r w:rsidR="00C40EE5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Приоритетные цели МБОУ СОШ № 19</w:t>
      </w:r>
    </w:p>
    <w:p w:rsidR="009503A7" w:rsidRPr="0060141F" w:rsidRDefault="00C30E6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0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риведение материально-технической базы ОО </w:t>
      </w:r>
      <w:r w:rsidR="00683810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 пространственно-предметной развивающей среды</w:t>
      </w:r>
      <w:r w:rsidR="000B7F5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требованиями ФГОС общего образования, развитие ресурсной базы, обеспечивающей постоянный рост качества образования, достижения каждым обучающимся индивидуаль</w:t>
      </w:r>
      <w:r w:rsidR="00683810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ного образовательного качества</w:t>
      </w:r>
      <w:r w:rsidR="001046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03A7" w:rsidRPr="0060141F" w:rsidRDefault="009503A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повышение профессиональной компетенции педагогических работников через </w:t>
      </w:r>
      <w:r w:rsidR="00683810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квалификации и 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прохождение профессиональной переподготовки по современному содержанию образования (в том числе ФГОС соответствующих уровней образования)</w:t>
      </w:r>
      <w:r w:rsidR="0010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инновационным </w:t>
      </w:r>
      <w:r w:rsidR="000B7F5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технологиям, а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создание управленческих условий для успешного внедрения профессионального стандарт</w:t>
      </w:r>
      <w:r w:rsidR="001046CB">
        <w:rPr>
          <w:rFonts w:ascii="Times New Roman" w:hAnsi="Times New Roman" w:cs="Times New Roman"/>
          <w:color w:val="000000" w:themeColor="text1"/>
          <w:sz w:val="24"/>
          <w:szCs w:val="24"/>
        </w:rPr>
        <w:t>а педагога;</w:t>
      </w:r>
    </w:p>
    <w:p w:rsidR="009503A7" w:rsidRPr="0060141F" w:rsidRDefault="009503A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качества 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0B7F5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начального общего образования до 70%, основного и среднего 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0B7F5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до 50-60%, по адап</w:t>
      </w:r>
      <w:r w:rsidR="009D0B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тированным программам до 30-40%, обеспечивающего положительную динамику показателей мониторинга качества предоставляемых образовательных услуг, в том числе результатов ЕГЭ и ОГЭ; и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C5547" w:rsidRPr="0060141F" w:rsidRDefault="00FC5547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3. </w:t>
      </w:r>
      <w:r w:rsidR="0005274E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Миссия школы:</w:t>
      </w:r>
    </w:p>
    <w:p w:rsidR="00FF3870" w:rsidRPr="0060141F" w:rsidRDefault="0050688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Высшей ценностью для образовательной организации является успешность каждого обучающегося, основой которой является качественное образование как условие становления личности, способной реализовать себя в современном обществе.</w:t>
      </w:r>
    </w:p>
    <w:p w:rsidR="00326B85" w:rsidRPr="0060141F" w:rsidRDefault="00326B8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6CB" w:rsidRDefault="00994398" w:rsidP="00BC7E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текущего состояния, описание ключевых рисков развития МБОУ СОШ № 19</w:t>
      </w:r>
    </w:p>
    <w:p w:rsidR="00A72879" w:rsidRPr="00BC7EE3" w:rsidRDefault="00942580" w:rsidP="00BC7E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Start"/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proofErr w:type="gramEnd"/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каждому риску )</w:t>
      </w:r>
    </w:p>
    <w:p w:rsidR="00326B85" w:rsidRPr="0060141F" w:rsidRDefault="00326B8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57D" w:rsidRPr="0060141F" w:rsidRDefault="00FC5547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1.Школьная система образования</w:t>
      </w:r>
    </w:p>
    <w:p w:rsidR="00BE0BAB" w:rsidRPr="0060141F" w:rsidRDefault="00BE0BAB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Кадровый состав</w:t>
      </w:r>
      <w:r w:rsidR="00AE5CBA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0557D" w:rsidRPr="0060141F" w:rsidRDefault="00BE0BAB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8055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уковод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ство</w:t>
      </w:r>
      <w:r w:rsidR="008055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870"/>
        <w:gridCol w:w="2835"/>
        <w:gridCol w:w="1246"/>
        <w:gridCol w:w="1632"/>
      </w:tblGrid>
      <w:tr w:rsidR="0080557D" w:rsidRPr="0060141F" w:rsidTr="00D24A40">
        <w:trPr>
          <w:trHeight w:val="406"/>
        </w:trPr>
        <w:tc>
          <w:tcPr>
            <w:tcW w:w="64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7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 И. О. </w:t>
            </w:r>
          </w:p>
        </w:tc>
        <w:tc>
          <w:tcPr>
            <w:tcW w:w="2835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246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32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работы в должности</w:t>
            </w:r>
          </w:p>
        </w:tc>
      </w:tr>
      <w:tr w:rsidR="0080557D" w:rsidRPr="0060141F" w:rsidTr="00D24A40">
        <w:trPr>
          <w:trHeight w:val="530"/>
        </w:trPr>
        <w:tc>
          <w:tcPr>
            <w:tcW w:w="64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Четырева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35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46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632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</w:tr>
      <w:tr w:rsidR="0080557D" w:rsidRPr="0060141F" w:rsidTr="00D24A40">
        <w:trPr>
          <w:trHeight w:val="667"/>
        </w:trPr>
        <w:tc>
          <w:tcPr>
            <w:tcW w:w="64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Смольникова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5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246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632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г.</w:t>
            </w:r>
          </w:p>
        </w:tc>
      </w:tr>
      <w:tr w:rsidR="00131F9B" w:rsidRPr="0060141F" w:rsidTr="00D24A40">
        <w:trPr>
          <w:trHeight w:val="667"/>
        </w:trPr>
        <w:tc>
          <w:tcPr>
            <w:tcW w:w="640" w:type="dxa"/>
          </w:tcPr>
          <w:p w:rsidR="00131F9B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131F9B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Стародумова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Максимовна</w:t>
            </w:r>
          </w:p>
        </w:tc>
        <w:tc>
          <w:tcPr>
            <w:tcW w:w="2835" w:type="dxa"/>
          </w:tcPr>
          <w:p w:rsidR="00131F9B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воспитательной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работе </w:t>
            </w:r>
          </w:p>
        </w:tc>
        <w:tc>
          <w:tcPr>
            <w:tcW w:w="1246" w:type="dxa"/>
          </w:tcPr>
          <w:p w:rsidR="00131F9B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632" w:type="dxa"/>
          </w:tcPr>
          <w:p w:rsidR="00131F9B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&gt;1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0557D" w:rsidRPr="0060141F" w:rsidTr="00D24A40">
        <w:tc>
          <w:tcPr>
            <w:tcW w:w="640" w:type="dxa"/>
          </w:tcPr>
          <w:p w:rsidR="0080557D" w:rsidRPr="0060141F" w:rsidRDefault="00131F9B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0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Береговых Галина Анатольевна</w:t>
            </w:r>
          </w:p>
        </w:tc>
        <w:tc>
          <w:tcPr>
            <w:tcW w:w="2835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246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1632" w:type="dxa"/>
          </w:tcPr>
          <w:p w:rsidR="0080557D" w:rsidRPr="0060141F" w:rsidRDefault="0080557D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</w:tr>
    </w:tbl>
    <w:p w:rsidR="00BC7EE3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557D" w:rsidRPr="0060141F" w:rsidRDefault="00BE0BAB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педагогический состав</w:t>
      </w:r>
      <w:r w:rsidR="000B7F5D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5CB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</w:p>
    <w:p w:rsidR="00A72879" w:rsidRPr="0060141F" w:rsidRDefault="00994398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данный момент </w:t>
      </w:r>
      <w:r w:rsidR="00C6588B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66,6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5C7C0F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 присвоена первая квалификационная категория, </w:t>
      </w:r>
      <w:r w:rsidR="009B6849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14,2 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– </w:t>
      </w:r>
      <w:r w:rsidR="005C7C0F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</w:t>
      </w:r>
      <w:r w:rsidR="009B6849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ствие занимаемой должности, 19</w:t>
      </w:r>
      <w:r w:rsidR="005C7C0F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- без категории (молодые специалисты).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завершения </w:t>
      </w:r>
      <w:r w:rsidR="005C7C0F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концепции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доля педагогов с первой квалификационной категорией должна составить </w:t>
      </w:r>
      <w:r w:rsidR="005C7C0F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85%.</w:t>
      </w:r>
    </w:p>
    <w:p w:rsidR="0080557D" w:rsidRPr="0060141F" w:rsidRDefault="0080557D" w:rsidP="00BC7E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Анализ кадрового потенциала образовательной организации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224"/>
        <w:gridCol w:w="1020"/>
        <w:gridCol w:w="845"/>
      </w:tblGrid>
      <w:tr w:rsidR="0080557D" w:rsidRPr="0060141F" w:rsidTr="00BC7EE3">
        <w:tc>
          <w:tcPr>
            <w:tcW w:w="8761" w:type="dxa"/>
            <w:gridSpan w:val="2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020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845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557D" w:rsidRPr="0060141F" w:rsidTr="00BC7EE3">
        <w:tc>
          <w:tcPr>
            <w:tcW w:w="8761" w:type="dxa"/>
            <w:gridSpan w:val="2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</w:p>
        </w:tc>
        <w:tc>
          <w:tcPr>
            <w:tcW w:w="1020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557D" w:rsidRPr="0060141F" w:rsidTr="00BC7EE3">
        <w:tc>
          <w:tcPr>
            <w:tcW w:w="8761" w:type="dxa"/>
            <w:gridSpan w:val="2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0557D" w:rsidRPr="0060141F" w:rsidTr="00BC7EE3">
        <w:tc>
          <w:tcPr>
            <w:tcW w:w="8761" w:type="dxa"/>
            <w:gridSpan w:val="2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вакансий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80557D" w:rsidRPr="0060141F" w:rsidTr="00BC7EE3">
        <w:tc>
          <w:tcPr>
            <w:tcW w:w="4537" w:type="dxa"/>
            <w:vMerge w:val="restart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уровень педагогических работников </w:t>
            </w:r>
          </w:p>
        </w:tc>
        <w:tc>
          <w:tcPr>
            <w:tcW w:w="4224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0557D" w:rsidRPr="0060141F" w:rsidTr="00BC7EE3">
        <w:tc>
          <w:tcPr>
            <w:tcW w:w="4537" w:type="dxa"/>
            <w:vMerge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незаконченным высшим образование</w:t>
            </w:r>
          </w:p>
        </w:tc>
        <w:tc>
          <w:tcPr>
            <w:tcW w:w="1020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557D" w:rsidRPr="0060141F" w:rsidTr="00BC7EE3">
        <w:tc>
          <w:tcPr>
            <w:tcW w:w="4537" w:type="dxa"/>
            <w:vMerge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020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557D" w:rsidRPr="0060141F" w:rsidTr="00BC7EE3">
        <w:tc>
          <w:tcPr>
            <w:tcW w:w="4537" w:type="dxa"/>
            <w:vMerge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общим средним образованием </w:t>
            </w:r>
          </w:p>
        </w:tc>
        <w:tc>
          <w:tcPr>
            <w:tcW w:w="1020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557D" w:rsidRPr="0060141F" w:rsidTr="00BC7EE3">
        <w:tc>
          <w:tcPr>
            <w:tcW w:w="8761" w:type="dxa"/>
            <w:gridSpan w:val="2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Прошли курсы повышения квалификации за последние 3 года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</w:tr>
      <w:tr w:rsidR="0080557D" w:rsidRPr="0060141F" w:rsidTr="00BC7EE3">
        <w:tc>
          <w:tcPr>
            <w:tcW w:w="4537" w:type="dxa"/>
            <w:vMerge w:val="restart"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квалификационную категорию всего</w:t>
            </w:r>
          </w:p>
        </w:tc>
        <w:tc>
          <w:tcPr>
            <w:tcW w:w="4224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020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557D" w:rsidRPr="0060141F" w:rsidTr="00BC7EE3">
        <w:tc>
          <w:tcPr>
            <w:tcW w:w="4537" w:type="dxa"/>
            <w:vMerge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</w:t>
            </w:r>
          </w:p>
        </w:tc>
      </w:tr>
      <w:tr w:rsidR="0080557D" w:rsidRPr="0060141F" w:rsidTr="00BC7EE3">
        <w:tc>
          <w:tcPr>
            <w:tcW w:w="4537" w:type="dxa"/>
            <w:vMerge/>
          </w:tcPr>
          <w:p w:rsidR="0080557D" w:rsidRPr="0060141F" w:rsidRDefault="0080557D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0557D" w:rsidRPr="0060141F" w:rsidRDefault="00131F9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020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0557D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E65AB5" w:rsidRPr="0060141F" w:rsidTr="00BC7EE3">
        <w:tc>
          <w:tcPr>
            <w:tcW w:w="8761" w:type="dxa"/>
            <w:gridSpan w:val="2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имеют категории (вновь прибывшие учителя)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E65AB5" w:rsidRPr="0060141F" w:rsidTr="00BC7EE3">
        <w:tc>
          <w:tcPr>
            <w:tcW w:w="4537" w:type="dxa"/>
            <w:vMerge w:val="restart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Социальный-педагог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E65AB5" w:rsidRPr="0060141F" w:rsidTr="00BC7EE3">
        <w:tc>
          <w:tcPr>
            <w:tcW w:w="4537" w:type="dxa"/>
            <w:vMerge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организатор ОБЖ</w:t>
            </w:r>
          </w:p>
        </w:tc>
        <w:tc>
          <w:tcPr>
            <w:tcW w:w="1020" w:type="dxa"/>
          </w:tcPr>
          <w:p w:rsidR="00E65AB5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825B86" w:rsidRPr="0060141F" w:rsidTr="00BC7EE3">
        <w:tc>
          <w:tcPr>
            <w:tcW w:w="4537" w:type="dxa"/>
            <w:vMerge w:val="restart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Стаж педагогического коллектива</w:t>
            </w: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&gt;1 </w:t>
            </w: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0" w:type="dxa"/>
          </w:tcPr>
          <w:p w:rsidR="00825B86" w:rsidRPr="0060141F" w:rsidRDefault="00C6588B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825B86" w:rsidRPr="0060141F" w:rsidTr="00BC7EE3">
        <w:tc>
          <w:tcPr>
            <w:tcW w:w="4537" w:type="dxa"/>
            <w:vMerge w:val="restart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педагогического коллектива по возрасту</w:t>
            </w: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30-34 года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4,76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825B86" w:rsidRPr="0060141F" w:rsidTr="00BC7EE3">
        <w:tc>
          <w:tcPr>
            <w:tcW w:w="4537" w:type="dxa"/>
            <w:vMerge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</w:tcPr>
          <w:p w:rsidR="00825B86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 и более</w:t>
            </w:r>
          </w:p>
        </w:tc>
        <w:tc>
          <w:tcPr>
            <w:tcW w:w="1020" w:type="dxa"/>
          </w:tcPr>
          <w:p w:rsidR="00825B86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25B86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E65AB5" w:rsidRPr="0060141F" w:rsidTr="00BC7EE3">
        <w:tc>
          <w:tcPr>
            <w:tcW w:w="4537" w:type="dxa"/>
          </w:tcPr>
          <w:p w:rsidR="00E65AB5" w:rsidRPr="0060141F" w:rsidRDefault="00825B86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работающих пенсионеров</w:t>
            </w:r>
          </w:p>
        </w:tc>
        <w:tc>
          <w:tcPr>
            <w:tcW w:w="4224" w:type="dxa"/>
          </w:tcPr>
          <w:p w:rsidR="00E65AB5" w:rsidRPr="0060141F" w:rsidRDefault="00E65AB5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65AB5" w:rsidRPr="0060141F" w:rsidRDefault="009B684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E65AB5" w:rsidRPr="0060141F" w:rsidRDefault="00622119" w:rsidP="006014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</w:tbl>
    <w:p w:rsidR="0080557D" w:rsidRPr="0060141F" w:rsidRDefault="0080557D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558F" w:rsidRPr="0060141F" w:rsidRDefault="00AE5CBA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Образовательные результаты: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Успеваемость и результаты ГИА за 2019-2020 учебный год</w:t>
      </w:r>
    </w:p>
    <w:tbl>
      <w:tblPr>
        <w:tblW w:w="11305" w:type="dxa"/>
        <w:tblInd w:w="-176" w:type="dxa"/>
        <w:tblLook w:val="04A0" w:firstRow="1" w:lastRow="0" w:firstColumn="1" w:lastColumn="0" w:noHBand="0" w:noVBand="1"/>
      </w:tblPr>
      <w:tblGrid>
        <w:gridCol w:w="1704"/>
        <w:gridCol w:w="759"/>
        <w:gridCol w:w="759"/>
        <w:gridCol w:w="711"/>
        <w:gridCol w:w="759"/>
        <w:gridCol w:w="711"/>
        <w:gridCol w:w="759"/>
        <w:gridCol w:w="711"/>
        <w:gridCol w:w="1647"/>
        <w:gridCol w:w="400"/>
        <w:gridCol w:w="601"/>
        <w:gridCol w:w="892"/>
        <w:gridCol w:w="892"/>
      </w:tblGrid>
      <w:tr w:rsidR="003C25C5" w:rsidRPr="00BC7EE3" w:rsidTr="00BC7EE3">
        <w:trPr>
          <w:trHeight w:val="311"/>
        </w:trPr>
        <w:tc>
          <w:tcPr>
            <w:tcW w:w="1704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6816" w:type="dxa"/>
            <w:gridSpan w:val="8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Ученики</w:t>
            </w:r>
          </w:p>
        </w:tc>
        <w:tc>
          <w:tcPr>
            <w:tcW w:w="100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Ср. балл</w:t>
            </w:r>
          </w:p>
        </w:tc>
        <w:tc>
          <w:tcPr>
            <w:tcW w:w="8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Общий % </w:t>
            </w:r>
            <w:proofErr w:type="spellStart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</w:t>
            </w:r>
            <w:proofErr w:type="spellEnd"/>
            <w:proofErr w:type="gramStart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</w:t>
            </w:r>
            <w:proofErr w:type="spellEnd"/>
            <w:proofErr w:type="gramEnd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СОУ (%)</w:t>
            </w:r>
          </w:p>
        </w:tc>
      </w:tr>
      <w:tr w:rsidR="003C25C5" w:rsidRPr="00BC7EE3" w:rsidTr="00BC7EE3">
        <w:trPr>
          <w:trHeight w:val="436"/>
        </w:trPr>
        <w:tc>
          <w:tcPr>
            <w:tcW w:w="1704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47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Отличники</w:t>
            </w:r>
          </w:p>
        </w:tc>
        <w:tc>
          <w:tcPr>
            <w:tcW w:w="1470" w:type="dxa"/>
            <w:gridSpan w:val="2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Хорошисты</w:t>
            </w:r>
          </w:p>
        </w:tc>
        <w:tc>
          <w:tcPr>
            <w:tcW w:w="147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Успевающие</w:t>
            </w:r>
          </w:p>
        </w:tc>
        <w:tc>
          <w:tcPr>
            <w:tcW w:w="1647" w:type="dxa"/>
            <w:tcBorders>
              <w:top w:val="single" w:sz="8" w:space="0" w:color="999999"/>
              <w:left w:val="nil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Неуспевающие</w:t>
            </w:r>
          </w:p>
        </w:tc>
        <w:tc>
          <w:tcPr>
            <w:tcW w:w="1001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C7EE3" w:rsidRPr="00BC7EE3" w:rsidTr="00BC7EE3">
        <w:trPr>
          <w:trHeight w:val="178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73,59</w:t>
            </w:r>
          </w:p>
        </w:tc>
      </w:tr>
      <w:tr w:rsidR="00BC7EE3" w:rsidRPr="00BC7EE3" w:rsidTr="00BC7EE3">
        <w:trPr>
          <w:trHeight w:val="95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68,58</w:t>
            </w:r>
          </w:p>
        </w:tc>
      </w:tr>
      <w:tr w:rsidR="00BC7EE3" w:rsidRPr="00BC7EE3" w:rsidTr="00BC7EE3">
        <w:trPr>
          <w:trHeight w:val="50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66,67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76,74</w:t>
            </w:r>
          </w:p>
        </w:tc>
      </w:tr>
      <w:tr w:rsidR="00BC7EE3" w:rsidRPr="00BC7EE3" w:rsidTr="00BC7EE3">
        <w:trPr>
          <w:trHeight w:val="50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Начальное 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62,22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72,97</w:t>
            </w:r>
          </w:p>
        </w:tc>
      </w:tr>
      <w:tr w:rsidR="00BC7EE3" w:rsidRPr="00BC7EE3" w:rsidTr="00BC7EE3">
        <w:trPr>
          <w:trHeight w:val="50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85,71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55,93</w:t>
            </w:r>
          </w:p>
        </w:tc>
      </w:tr>
      <w:tr w:rsidR="00BC7EE3" w:rsidRPr="00BC7EE3" w:rsidTr="00BC7EE3">
        <w:trPr>
          <w:trHeight w:val="458"/>
        </w:trPr>
        <w:tc>
          <w:tcPr>
            <w:tcW w:w="1704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28,57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57,15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42,86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68,57</w:t>
            </w:r>
          </w:p>
        </w:tc>
      </w:tr>
      <w:tr w:rsidR="00BC7EE3" w:rsidRPr="00BC7EE3" w:rsidTr="00BC7EE3">
        <w:trPr>
          <w:trHeight w:val="698"/>
        </w:trPr>
        <w:tc>
          <w:tcPr>
            <w:tcW w:w="1704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C7EE3" w:rsidRPr="00BC7EE3" w:rsidTr="00BC7EE3">
        <w:trPr>
          <w:trHeight w:val="168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28,57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74,29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53,75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85,72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52,5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Основное 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68,93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61,01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28,57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73,36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77,82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41,07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39,28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75,59</w:t>
            </w:r>
          </w:p>
        </w:tc>
      </w:tr>
      <w:tr w:rsidR="00BC7EE3" w:rsidRPr="00BC7EE3" w:rsidTr="00BC7EE3">
        <w:trPr>
          <w:trHeight w:val="436"/>
        </w:trPr>
        <w:tc>
          <w:tcPr>
            <w:tcW w:w="170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Обазовательная</w:t>
            </w:r>
            <w:proofErr w:type="spellEnd"/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организация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56,81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4,11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3C25C5" w:rsidRPr="00BC7EE3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C7EE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69,86</w:t>
            </w:r>
          </w:p>
        </w:tc>
      </w:tr>
    </w:tbl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программы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процесс строился в режиме 5-ти дневной недели, соответствовал требованиям СанПиНа.  Образовательный процесс носил характер системности, открытости, что позволило обучающимся и родителям постоянно владеть информацией о результативности обучения, результатами проводимых мониторингов.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 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Педагогическими условиями реализации образовательной политики по обеспечению качества результата образования являются следующие виды деятельности школы: совершенствование форм и методов обучения, индивидуализация обучения, внедрение технологий обучения, ориентированных </w:t>
      </w: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саморазвитие личности и  внедрение современных методов обучения (проекты, учебное исследование, технология критического мышления через чтение и письмо, проблемное обучение, обучение  в сотрудничестве и др.), повышение профессиональной подготовки учителей, создание информационной среды, пропаганда здорового образа жизни, организация взаимосвязи в работе школы, семьи и общественности.</w:t>
      </w:r>
    </w:p>
    <w:p w:rsidR="003C25C5" w:rsidRPr="00EF45F6" w:rsidRDefault="001046CB" w:rsidP="00104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Текущее </w:t>
      </w:r>
      <w:proofErr w:type="gramStart"/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остояние </w:t>
      </w:r>
      <w:r w:rsidR="003C25C5" w:rsidRPr="00EF45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качества</w:t>
      </w:r>
      <w:proofErr w:type="gramEnd"/>
      <w:r w:rsidR="003C25C5" w:rsidRPr="00EF45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F45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образования</w:t>
      </w:r>
      <w:r w:rsidR="003C25C5" w:rsidRPr="00EF45F6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обучающихся</w:t>
      </w:r>
      <w:r w:rsidRPr="00EF45F6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, уровень профессиональных компетенций педагогов</w:t>
      </w:r>
      <w:r w:rsidR="0094459A" w:rsidRPr="00EF45F6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– 2020 учебн</w:t>
      </w: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отслеживалось через </w:t>
      </w: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реализацию 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</w:t>
      </w:r>
      <w:r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мероприятий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проведение совещаний с учителями, педсоветов по итогам четвертей;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систематическая работа с родителями обучающихс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я, в т.ч. уведомление родителей об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успеваемости  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детей;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проверка дневников;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проверка тетрадей по русскому языку, английскому языку, математике, обществознанию, географии обучающихся 5,6,8,9 классов;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контроль за состоянием ведения классных журналов;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отслеживание посещаемости обучающихся на уроках в течение всего </w:t>
      </w:r>
      <w:r w:rsidR="00022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в течение всего года контролю подвергались такие вопросы как выявление уровня школьной зрелости обучающихся 1-го класса, состояние усвоения программы учащимися 4,5,6 классов. Проверка формирования техники каллиграфического письма в период обучения грамоте (1-2 классы), организация системы работы учителями в период адаптации обучающихся 5 класса. Проводилась оценка индивидуальной работы с учащимися, системы контроля и учета знаний учителей, имеющих неуспевающих обучающихся.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Регулярно проверяются тематические планы, состояние прохождения программного материала. Одним из объектов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является контроль за работой со школьной документацией. В связи с этим, дважды в год проверяются личные дела обучающихся, ежемесячно проверяются классные журналы.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неуспеваемости в течение всего учебного года рассматривалась на совещаниях при директоре, педагогических советах. Основной причиной низкой успеваемости обучающихся является низкая мотивация на ответственное обучение, плохая посещаемость учебных занятий, сложная социальная обстановка в семье.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Важным аспектом деятельности школы является предупреждение неуспеваемости обучающихся, работа с «прогульщиками». В этом направлении проводились беседы с неуспевающими и часто пропускающими уроки, велся ежедневный учет посещаемости. Усилия пед</w:t>
      </w:r>
      <w:r w:rsidR="00022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агогического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коллектива, Совета профилактики также были направлены на работу с детьми, имеющими пропуски занятий по неуважительной причине.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Причинами низкого качества знаний школьников являются также низкая познавательная активность, недостаточная дифференциация и индивидуализация учебного процесса, недостаточное взаимодействие и сотрудничество педагогов, обучающихся и родителей.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итоговой аттестации для соблюдения прав выпускников, были использованы документы, рекомендованные Федеральной службой по надзору и контролю в сфере образования,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МП СО.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2019-2020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план-график подготовки обучающихся к ОГЭ и ЕГЭ,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обучающихся к государственной итоговой аттестации.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2019-2020 учебного года для был проведён педсовет, на котором были рассмотрены результаты ГИА 2019 года, сформирована база данных (РБД) по обучающимся школы для сдачи ОГЭ, ЕГЭ-2020, которая обновлялась в течение года, оформлен информационный стенд, посвященный выпускникам,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индивидуальных занятиях. Проведены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пробные экзамены по русскому языку и математике, физике, обществознанию, биологии, географии, английскому языку в форме и по материалам ОГЭ, ЕГЭ.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года осуществлялось постоянное информирование обучающихся 9 и 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сведения обучающихся и их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</w:t>
      </w:r>
      <w:proofErr w:type="gram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корректировки  работы</w:t>
      </w:r>
      <w:proofErr w:type="gram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 мероприятий по подготовке к ГИА.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 подготовки к ГИА в течение года был на </w:t>
      </w:r>
      <w:proofErr w:type="spellStart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КИМами</w:t>
      </w:r>
      <w:proofErr w:type="spellEnd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посещаемость занятий обучающимися, наличие информационных уголков в классах, организация подготовки к ОГЭ, ЕГЭ на уроках и индивидуальных занятиях.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планом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общеобразовательных программ в выпускных классах;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повторения учебного материала;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указаний к ведению классного журнала, устранение замечаний по ведению журнала;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ВШК систематически велась работа по участию выпускников 9,11 классов в репетиционных экзаменах, где использовались материалы </w:t>
      </w:r>
      <w:r w:rsidR="003C25C5" w:rsidRPr="006014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телекоммуникационная система «</w:t>
      </w:r>
      <w:r w:rsidR="003C25C5" w:rsidRPr="006014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ABBY</w:t>
      </w:r>
      <w:r w:rsidR="003C25C5" w:rsidRPr="006014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-мониторинг»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ДКР. В марте, обучающиеся 11ого класса писали ВПР по истории. 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управленческих действий, обеспечивающих достижение поставленных целей и решение задач, можно назвать также доработку и утверждение таких нормативных актов, </w:t>
      </w:r>
      <w:r w:rsidR="003C25C5" w:rsidRPr="006014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основной образовательной программы НОО и ООО,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в мониторинге ОП параметров, критериев и показателей эффективности информационно-образовательной среды, коррекцию в течение года контрольно-аналитической программы деятельности школы в период подготовки к итоговой аттестации.</w:t>
      </w:r>
    </w:p>
    <w:p w:rsidR="003C25C5" w:rsidRPr="0060141F" w:rsidRDefault="003C25C5" w:rsidP="00BC7EE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Анализ и оценка качества образования, предоставляемого системой образования образовательного учреждения: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Аттестат об основном общем образовании, не имеющим академической задолженности, в полном объеме выполнившим учебный план, а также имеющим результат «зачет» за итоговое собеседование по русскому языку все выпускники 9 ого класса-7 человек. По результатам 9 класса: Одна выпускница стабильно на протяжении всей основной школы являлась хорошисткой Ещё два выпускницы в предыдущие годы обучения имели одну-две «3» по основным предметам и были в зоне ближайшего развития, но закончить 9-ый класс на «4» и «5», всё-таки не удалось. Остальные выпускники имели средние и достаточно низкие предметные знания и умения. Выпускники планировали сдавать 2 обязательных предмета: математику и русский язык и 2 – по выбору: биологию, географию и обществознание в форме ОГЭ. Самыми выбираемыми на ГИА в 9 классе стали предметы география и биология.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к ГИА-9 был выявлен ряд проблем и противоречий в работе: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обнаружена недостаточная ответственность педагогического коллектива за объективность выставляемых годовых оценок и допуск выпускников к итоговой аттестации;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предметов на </w:t>
      </w:r>
      <w:r w:rsidR="00947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 обучающимися 9-го класса не связан с дальнейшим обучением в учреждениях профессионального образования;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слишком высока ответственность выпускников и ответственность родителей (законных представителей) в подготовке к итоговой аттестации; 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мнению учителей</w:t>
      </w:r>
      <w:r w:rsidR="00947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4798F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работающих на уровне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</w:t>
      </w:r>
      <w:r w:rsidR="0094798F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общего</w:t>
      </w:r>
      <w:r w:rsidR="003C25C5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98F" w:rsidRPr="00EF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итоговая аттестация в форме ОГЭ остается достаточно сложной для обучающихся, как в плане психологической подготовки, так и систематизации учебного материала.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47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педагогов </w:t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в состав экспертов по проверке ОГЭ входят учителя русского языка и литературы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Бызова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Т.Г. и обществознания </w:t>
      </w:r>
      <w:proofErr w:type="spellStart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Смольникова</w:t>
      </w:r>
      <w:proofErr w:type="spellEnd"/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 Деятельность в качестве экспертов положительно сказывается на профессиональной компетенции учителя.</w:t>
      </w:r>
    </w:p>
    <w:p w:rsidR="003C25C5" w:rsidRPr="0060141F" w:rsidRDefault="00BC7EE3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C25C5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учебном году получили аттестат о среднем общем образовании, освоившие ООП среднего общего образования, не имеющие академической задолженности и в полном объеме выполнившие учебный план 4 выпускника. 2 обучающихся нашей школы проходили государственную итоговую аттестацию в форме ЕГЭ, выпускники сдавали 2 обязательных предмета русский язык, математика (профильный) и 2 экзамена по выбору: обществознание, физика, английский язык. 1 выпускник в последний день отказался от сдачи экзамена по выбору-обществознание. Выпускники средней школы успешно сдали экзамены, результаты представлены в таблице: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529"/>
        <w:gridCol w:w="1526"/>
        <w:gridCol w:w="1941"/>
        <w:gridCol w:w="1521"/>
        <w:gridCol w:w="1527"/>
      </w:tblGrid>
      <w:tr w:rsidR="003C25C5" w:rsidRPr="0060141F" w:rsidTr="0008347D">
        <w:tc>
          <w:tcPr>
            <w:tcW w:w="1528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</w:t>
            </w:r>
            <w:proofErr w:type="spellEnd"/>
            <w:proofErr w:type="gramStart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профиль</w:t>
            </w:r>
            <w:proofErr w:type="gramEnd"/>
          </w:p>
        </w:tc>
        <w:tc>
          <w:tcPr>
            <w:tcW w:w="1526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21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Англ.яз.</w:t>
            </w:r>
          </w:p>
        </w:tc>
      </w:tr>
      <w:tr w:rsidR="003C25C5" w:rsidRPr="0060141F" w:rsidTr="0008347D">
        <w:tc>
          <w:tcPr>
            <w:tcW w:w="1528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Путилов М.</w:t>
            </w:r>
          </w:p>
        </w:tc>
        <w:tc>
          <w:tcPr>
            <w:tcW w:w="1529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6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9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25C5" w:rsidRPr="0060141F" w:rsidTr="0008347D">
        <w:tc>
          <w:tcPr>
            <w:tcW w:w="1528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Грошева Ю</w:t>
            </w:r>
          </w:p>
        </w:tc>
        <w:tc>
          <w:tcPr>
            <w:tcW w:w="1529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6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1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Сравнительная таблица среднего </w:t>
      </w:r>
      <w:proofErr w:type="gramStart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балла  ЕГЭ</w:t>
      </w:r>
      <w:proofErr w:type="gramEnd"/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последние 3 года выглядит следующим образом:</w:t>
      </w:r>
    </w:p>
    <w:tbl>
      <w:tblPr>
        <w:tblpPr w:leftFromText="180" w:rightFromText="180" w:vertAnchor="text" w:horzAnchor="margin" w:tblpY="122"/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993"/>
        <w:gridCol w:w="1275"/>
        <w:gridCol w:w="1276"/>
        <w:gridCol w:w="993"/>
      </w:tblGrid>
      <w:tr w:rsidR="003C25C5" w:rsidRPr="0060141F" w:rsidTr="0008347D">
        <w:tc>
          <w:tcPr>
            <w:tcW w:w="1668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</w:t>
            </w:r>
            <w:proofErr w:type="spellEnd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Профиль.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</w:t>
            </w:r>
            <w:proofErr w:type="spellEnd"/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276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</w:tr>
      <w:tr w:rsidR="003C25C5" w:rsidRPr="0060141F" w:rsidTr="0008347D">
        <w:tc>
          <w:tcPr>
            <w:tcW w:w="1668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Ср. балл в 2018 г.</w:t>
            </w:r>
          </w:p>
        </w:tc>
        <w:tc>
          <w:tcPr>
            <w:tcW w:w="1134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3C25C5" w:rsidRPr="0060141F" w:rsidTr="0008347D">
        <w:tc>
          <w:tcPr>
            <w:tcW w:w="1668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Ср. балл в 2019 г.</w:t>
            </w:r>
          </w:p>
        </w:tc>
        <w:tc>
          <w:tcPr>
            <w:tcW w:w="1134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25C5" w:rsidRPr="0060141F" w:rsidTr="0008347D">
        <w:tc>
          <w:tcPr>
            <w:tcW w:w="1668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Ср.балл в 2020</w:t>
            </w:r>
          </w:p>
        </w:tc>
        <w:tc>
          <w:tcPr>
            <w:tcW w:w="1134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3C25C5" w:rsidRPr="0060141F" w:rsidTr="0008347D">
        <w:trPr>
          <w:trHeight w:val="587"/>
        </w:trPr>
        <w:tc>
          <w:tcPr>
            <w:tcW w:w="1668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с </w:t>
            </w:r>
            <w:r w:rsidRPr="00601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2018 годом</w:t>
            </w:r>
          </w:p>
        </w:tc>
        <w:tc>
          <w:tcPr>
            <w:tcW w:w="1134" w:type="dxa"/>
          </w:tcPr>
          <w:p w:rsidR="003C25C5" w:rsidRPr="0060141F" w:rsidRDefault="003C25C5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25C5" w:rsidRPr="0060141F" w:rsidRDefault="00193FFA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left:0;text-align:left;margin-left:-.9pt;margin-top:20.1pt;width:54.8pt;height:3.3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">
                  <v:stroke endarrow="block"/>
                </v:shape>
              </w:pict>
            </w:r>
          </w:p>
        </w:tc>
        <w:tc>
          <w:tcPr>
            <w:tcW w:w="993" w:type="dxa"/>
          </w:tcPr>
          <w:p w:rsidR="003C25C5" w:rsidRPr="0060141F" w:rsidRDefault="00193FFA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рямая со стрелкой 9" o:spid="_x0000_s1030" type="#_x0000_t32" style="position:absolute;left:0;text-align:left;margin-left:3.6pt;margin-top:15.85pt;width:38.5pt;height:4.25pt;flip:y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">
                  <v:stroke endarrow="block"/>
                </v:shape>
              </w:pict>
            </w:r>
          </w:p>
        </w:tc>
        <w:tc>
          <w:tcPr>
            <w:tcW w:w="1275" w:type="dxa"/>
          </w:tcPr>
          <w:p w:rsidR="003C25C5" w:rsidRPr="0060141F" w:rsidRDefault="00193FFA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рямая со стрелкой 8" o:spid="_x0000_s1029" type="#_x0000_t32" style="position:absolute;left:0;text-align:left;margin-left:5.95pt;margin-top:6.25pt;width:46.3pt;height:17.25pt;flip:y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">
                  <v:stroke endarrow="block"/>
                </v:shape>
              </w:pict>
            </w:r>
          </w:p>
        </w:tc>
        <w:tc>
          <w:tcPr>
            <w:tcW w:w="1276" w:type="dxa"/>
          </w:tcPr>
          <w:p w:rsidR="003C25C5" w:rsidRPr="0060141F" w:rsidRDefault="00193FFA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рямая со стрелкой 7" o:spid="_x0000_s1028" type="#_x0000_t32" style="position:absolute;left:0;text-align:left;margin-left:1.65pt;margin-top:11.5pt;width:46.3pt;height:12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">
                  <v:stroke endarrow="block"/>
                </v:shape>
              </w:pict>
            </w:r>
          </w:p>
        </w:tc>
        <w:tc>
          <w:tcPr>
            <w:tcW w:w="993" w:type="dxa"/>
          </w:tcPr>
          <w:p w:rsidR="003C25C5" w:rsidRPr="0060141F" w:rsidRDefault="00193FFA" w:rsidP="00601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рямая со стрелкой 6" o:spid="_x0000_s1027" type="#_x0000_t32" style="position:absolute;left:0;text-align:left;margin-left:.1pt;margin-top:15.75pt;width:36.35pt;height:0;z-index:2516597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">
                  <v:stroke endarrow="block"/>
                </v:shape>
              </w:pict>
            </w:r>
          </w:p>
        </w:tc>
      </w:tr>
    </w:tbl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Сравнение результатов ЕГЭ за 3 года позволяет сделать вывод о более качественной подготовке по математике, русскому языку, обществознанию. Однако считаем данное сравнение необъективным для нашей школы по причине небольшого количества выпускников, где каждый человек значительно влияет на средний балл и процентное соотношение, причём в 2018 и 2019 г. г., мы имели только одного выпускника. 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 неуспешных результатов ГИА и пути решения данной проблемы мы видим в комплексе: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недостаточный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работы по индивидуализации и дифференциации обучения обучающихся, в процессе обучения педагоги используют на уроках в основном фронтальные формы работы, что не позволяет корректировать индивидуальные проблемы обучения отдельных учеников.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низкий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мотивации к получению знаний у некоторых обучающихся;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пропуски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учащимися учебных занятий как по уважительной, так и неуважительной причине;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слабый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интеллектуального развития контингента обучающихся;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недостаточное  стимулирование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познавательной активности школьников со стороны родителей обучающихся;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необъективность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завышение учителями оценки знаний обучающихся по итогам четвертей, полугодий;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квалификация учителей-предметников по подготовке к итоговой аттестации выпускников, следовательно, необходимость переработки рабочих программ педагогов для эффективности использования педагогических технологий подготовки к итоговой аттестации, необходимость более активной работы в данном направлении как со стороны ШМО, так и самого педагога;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подготовка к ЕГЭ, ОГЭ по предметам по выбору обучающихся, т.к. имелись случаи отказа от дополнительных индивидуальных занятий, непосещения назначенных консультаций по предметам обществознание, география, биология;</w:t>
      </w:r>
    </w:p>
    <w:p w:rsidR="003C25C5" w:rsidRPr="0094459A" w:rsidRDefault="003C25C5" w:rsidP="0094459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недостаточный</w:t>
      </w:r>
      <w:proofErr w:type="gramEnd"/>
      <w:r w:rsidRPr="0094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со стороны администрации школы за качеством подготовки к итоговой аттестации выпускников, в связи с чем планируется посещение и анализ консультационных занятий по подготовке к ЕГЭ, ОГЭ в следующем году.</w:t>
      </w:r>
    </w:p>
    <w:p w:rsidR="003C25C5" w:rsidRPr="0060141F" w:rsidRDefault="003C25C5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F45F6" w:rsidRDefault="00EF45F6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5C7C0F" w:rsidRPr="0060141F" w:rsidRDefault="002E2CC4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Контингент обучающихся</w:t>
      </w:r>
      <w:r w:rsidR="00F1307C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образовательной организации</w:t>
      </w:r>
      <w:r w:rsidR="00FC58F4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FC58F4" w:rsidRPr="0060141F" w:rsidRDefault="00FC58F4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уровням образования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559"/>
        <w:gridCol w:w="1559"/>
        <w:gridCol w:w="1531"/>
        <w:gridCol w:w="1275"/>
      </w:tblGrid>
      <w:tr w:rsidR="002E2CC4" w:rsidRPr="0060141F" w:rsidTr="002E2CC4">
        <w:trPr>
          <w:cantSplit/>
          <w:trHeight w:val="850"/>
        </w:trPr>
        <w:tc>
          <w:tcPr>
            <w:tcW w:w="3256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контингента</w:t>
            </w:r>
          </w:p>
        </w:tc>
        <w:tc>
          <w:tcPr>
            <w:tcW w:w="1559" w:type="dxa"/>
            <w:vAlign w:val="center"/>
          </w:tcPr>
          <w:p w:rsidR="002E2CC4" w:rsidRPr="0060141F" w:rsidRDefault="00FC58F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559" w:type="dxa"/>
            <w:vAlign w:val="center"/>
          </w:tcPr>
          <w:p w:rsidR="002E2CC4" w:rsidRPr="0060141F" w:rsidRDefault="00FC58F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основногообщего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31" w:type="dxa"/>
            <w:vAlign w:val="center"/>
          </w:tcPr>
          <w:p w:rsidR="002E2CC4" w:rsidRPr="0060141F" w:rsidRDefault="00FC58F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среднегообщего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5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8F4"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E2CC4" w:rsidRPr="0060141F" w:rsidTr="002E2CC4">
        <w:tc>
          <w:tcPr>
            <w:tcW w:w="3256" w:type="dxa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31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2E2CC4" w:rsidRPr="0060141F" w:rsidTr="002E2CC4">
        <w:tc>
          <w:tcPr>
            <w:tcW w:w="3256" w:type="dxa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общеобразовательных классов/количество </w:t>
            </w:r>
          </w:p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4/41</w:t>
            </w:r>
          </w:p>
        </w:tc>
        <w:tc>
          <w:tcPr>
            <w:tcW w:w="1559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5/50</w:t>
            </w:r>
          </w:p>
        </w:tc>
        <w:tc>
          <w:tcPr>
            <w:tcW w:w="1531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2/10</w:t>
            </w:r>
          </w:p>
        </w:tc>
        <w:tc>
          <w:tcPr>
            <w:tcW w:w="1275" w:type="dxa"/>
            <w:vAlign w:val="center"/>
          </w:tcPr>
          <w:p w:rsidR="002E2CC4" w:rsidRPr="0060141F" w:rsidRDefault="002E2CC4" w:rsidP="006014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11/101</w:t>
            </w:r>
          </w:p>
        </w:tc>
      </w:tr>
    </w:tbl>
    <w:p w:rsidR="00EE56AA" w:rsidRPr="0060141F" w:rsidRDefault="00EE56AA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547" w:rsidRPr="0060141F" w:rsidRDefault="00FC5547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социальному статусу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27 человек из многодетных семей, из малообеспеченных семей 24 человека. Общее количество классов-комплектов – 11, общеобразовательных классов – 11.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Число подвозимых детей из близлежащих территорий – 32.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Семей, находящихся в социально-неблагополучном положении и стоящих на школьном учете – 6.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Семей, стоящих на учете в ТКДН – 2. 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территории, закреплённой за школой, отсутствуют дети школьного возраста, не получающие образование.</w:t>
      </w:r>
    </w:p>
    <w:p w:rsidR="00B97235" w:rsidRPr="0060141F" w:rsidRDefault="00B9723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Социальный состав родителей состоит из рабочих, служащих, частных предпринимателей, пенсионеров и безработных. Образовательный уровень родителей следующий: высшее образование имеет в среднем 6 % родителей, среднее специальное образование - 7 %, среднее техническое имеет 28 % родителей, среднее и неполное среднее образование – 51 % родителей.28 обучающихся проживают в многодетных семьях, 29 – воспитываются в неполных семьях, 2 – проживают в семьях безработных.</w:t>
      </w:r>
    </w:p>
    <w:p w:rsidR="00F1307C" w:rsidRPr="0060141F" w:rsidRDefault="00F1307C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879" w:rsidRPr="0060141F" w:rsidRDefault="005C7C0F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Материаль</w:t>
      </w:r>
      <w:r w:rsidR="00EE56AA" w:rsidRPr="006014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но-техническое оснащение:</w:t>
      </w:r>
    </w:p>
    <w:p w:rsidR="00EE56AA" w:rsidRPr="0060141F" w:rsidRDefault="00EE56AA" w:rsidP="006014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компьютерной базы: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персональных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 (показывается количество всех имеющихся ПК), учитывая ноутбуки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них: 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-приобретенные за последние 3 года (ед.)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кабинетов основ информатики и ИКТ (при отсутствии таких кабинетов поставить «0»), учитывая мобильный кабинет (ед.)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них рабочих мест с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 (мест),  кроме рабочего места учителя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библиотечно-информационного центра (ед.)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-рабочих мест с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 (мест), кроме рабочего места библиотекаря 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Activ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Board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SMARBoard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680)</w:t>
            </w:r>
          </w:p>
        </w:tc>
      </w:tr>
      <w:tr w:rsidR="005C7C0F" w:rsidRPr="00193FFA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 (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Viviter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Aser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Projector PD 100 Series)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подключения (модем, выделенная линия, спутниковое) 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спутниковое</w:t>
            </w:r>
            <w:proofErr w:type="gramEnd"/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персональных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ВМ, подключенных к сети Интернет (ед.) 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персональных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 в составе локальных сетей (ед.)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в учреждении </w:t>
            </w:r>
            <w:r w:rsidRPr="006014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Электронной почты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(да, нет)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аудио и видеотехники (указать наименование, количество)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-плеер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Фотокамера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Цифровой фотоаппарат - 1 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Множительная и </w:t>
            </w: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копировальная  техника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наименование и количество)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Принтер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CanonLBP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 – 7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Принтер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HPLazerJet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1020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CanonJ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SENSYSMF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4018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Сканер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CanonScanLiDE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25 - 1 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Samsung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Копировальный аппарат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Canon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</w:t>
            </w:r>
          </w:p>
        </w:tc>
      </w:tr>
      <w:tr w:rsidR="005C7C0F" w:rsidRPr="0060141F" w:rsidTr="00BC7EE3"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гладильная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Утюг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Манекен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Электроплита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раскроя -1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Машина швейная (модель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NH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1616) – 12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Машина швейная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краеобметочная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промышленная 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CN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модель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CN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– 3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- 1 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Коллекция льняных тканей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хлопчатобумажных 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тканей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Коллекция шелковых тканей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Блендер – 1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СВЧ печь-1</w:t>
            </w:r>
          </w:p>
        </w:tc>
      </w:tr>
      <w:tr w:rsidR="005C7C0F" w:rsidRPr="0060141F" w:rsidTr="00BC7EE3">
        <w:trPr>
          <w:trHeight w:val="1548"/>
        </w:trPr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специального комплекса для оборудования и оснащения кабинетов физики, </w:t>
            </w: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биологии,  иностранного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 (указать наименование, количество) </w:t>
            </w:r>
          </w:p>
        </w:tc>
        <w:tc>
          <w:tcPr>
            <w:tcW w:w="5103" w:type="dxa"/>
          </w:tcPr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Подводка низковольтного 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электропитания к партам.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Технические средства обучения: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графопроектор</w:t>
            </w:r>
            <w:proofErr w:type="spell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-диапроектор;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осцелограф</w:t>
            </w:r>
            <w:proofErr w:type="spell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-распределительный щит;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-эпидиаскоп.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Печатные, аудиовизуальные и компьютерные пособия. Приборы и принадлежности общего назначения.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Приборы демонстрационные: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измерительные приборы;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механика;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молекулярная физика и термодинамика;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г)электродинамика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квантовая физика.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Лабораторное оборудование: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оборудование для фронтальных лабораторных работ;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оборудование для практикума.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Биология: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Оснащение кабинета для работы с разделами: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-природоведение;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-ботаника;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-зоология;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-анатомия;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-общая биология.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Приборы демонстрационные.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Лабораторное оборудование для фронтальных лабораторных работ, практических работ.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Микроскопы.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Химия: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Приборы демонстрационные.</w:t>
            </w:r>
          </w:p>
          <w:p w:rsidR="005C7C0F" w:rsidRPr="0060141F" w:rsidRDefault="005C7C0F" w:rsidP="00BC7EE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14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Лабораторное оборудование для фронтальных лабораторных работ, практических работ.</w:t>
            </w:r>
          </w:p>
        </w:tc>
      </w:tr>
    </w:tbl>
    <w:p w:rsidR="00A72879" w:rsidRPr="0060141F" w:rsidRDefault="00A72879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6AA" w:rsidRPr="0060141F" w:rsidRDefault="00EE56AA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Общая информация об организации образовательной деятельности:</w:t>
      </w:r>
    </w:p>
    <w:p w:rsidR="00901034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621C2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азовательная организация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комплексную программу развития детей в системе непрерывного образования, доступность об</w:t>
      </w:r>
      <w:r w:rsidR="00B9723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учения для всех детей с. </w:t>
      </w:r>
      <w:proofErr w:type="spellStart"/>
      <w:r w:rsidR="00B97235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Бродово</w:t>
      </w:r>
      <w:proofErr w:type="spellEnd"/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Шумиха, д. Матвеева, разнообразие образовательных услуг. Основные задачи на каждом уровне образования формируются, исходя из психологических характеристик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возраста. В школе особое внимание уделяется гармоничному развитию, воспитанию общечеловеческих ценностей, формированию базовой культуры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укреплению здоровья, оказанию помощи в саморазвитии каждого школьника. Разрабатываются и отбираются наиболее эффективные технологии обучения. 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 1 по 11 классы ведется по пятидневной неделе. Продолжительность урока – 40 минут.</w:t>
      </w:r>
    </w:p>
    <w:p w:rsidR="0008347D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F156B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организация работает в </w:t>
      </w:r>
      <w:r w:rsidR="00F156B8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односменном режиме</w:t>
      </w:r>
      <w:r w:rsidR="00F156B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 второй половине дня после учебных занятий (через 40 минут) проводятся занятия по внеурочной </w:t>
      </w:r>
      <w:proofErr w:type="spellStart"/>
      <w:r w:rsidR="00F156B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деятельности.К</w:t>
      </w:r>
      <w:proofErr w:type="spellEnd"/>
      <w:r w:rsidR="00F156B8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 внеклассной, внеурочной деятельности можно отнести классные часы, экскурсии, конкурсы, внеклассные мероприятия, праздники, дискотеки, походы, акции, отряд «Алые паруса».</w:t>
      </w:r>
    </w:p>
    <w:p w:rsidR="0008347D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 школе организована работа общественных объединений школьников-дружины юных пожарных (ДЮП) - добровольного объединения школьников, которое создано с целью воспитания у них мужества, гражданственности, находчивости, бережного отношения к собственности, а также физической закалки, профессиональной ориентации.</w:t>
      </w:r>
    </w:p>
    <w:p w:rsidR="0008347D" w:rsidRPr="0060141F" w:rsidRDefault="0008347D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отряд юных инспекторов движения – объединения школьников, которое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 и сельских жителей.</w:t>
      </w:r>
    </w:p>
    <w:p w:rsidR="0008347D" w:rsidRPr="0060141F" w:rsidRDefault="0008347D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отряд "Алые паруса" создан в рамках большого Российского движения школьников. Ребята, которые чтут традиции предков, изучают историю своей малой родины, занимаются туризмом, </w:t>
      </w:r>
      <w:proofErr w:type="spell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яхтингом</w:t>
      </w:r>
      <w:proofErr w:type="spell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судостроением.</w:t>
      </w:r>
    </w:p>
    <w:p w:rsidR="00901034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иностранного языка ведется со второго по одиннадцатый классы.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школе  создана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кабинетная система, состоящая из: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русского языка и литературы – 2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математики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физики, химии, биологии/географии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ОБЖ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иностранного языка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начальных классов –3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информатики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музыки – 1</w:t>
      </w:r>
    </w:p>
    <w:p w:rsidR="00F156B8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– 1</w:t>
      </w:r>
    </w:p>
    <w:p w:rsidR="00901034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Непосредственная близость к лесопарковой зоне позволяет проводить уроки лыжной подготовки на естественном рельефе местности, а также во дворе школы. На территории школы находится оборудованная спортивная площадка, используемая в учебном процессе (легкая атлетика, футбол, волейбол, баскетбол).</w:t>
      </w:r>
    </w:p>
    <w:p w:rsidR="00901034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есть спортивный зал площадью 151,4 кв.м., отвечающий требованиям </w:t>
      </w:r>
      <w:proofErr w:type="spellStart"/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, оснащенный необходимым инвентарем, который в короткий срок можно переоборудовать для занятий любым видом спорта (от гимнастики до игровых).</w:t>
      </w:r>
    </w:p>
    <w:p w:rsidR="00901034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 столовая на 60 посадочных мест площадью 94 кв.м., пищеблок с новым техническим оборудованием, позволяющим обеспечивать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2-х разовым питанием. </w:t>
      </w:r>
    </w:p>
    <w:p w:rsidR="00901034" w:rsidRPr="0060141F" w:rsidRDefault="00901034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важнейших задач школы является обеспечение безопасности обучающихся.</w:t>
      </w:r>
    </w:p>
    <w:p w:rsidR="00901034" w:rsidRPr="0060141F" w:rsidRDefault="00901034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проводимые по обеспечению безопасности: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азработан антитеррористический паспорт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формирована нормативно-правовая база по обеспечению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азовательная организация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оборудована системой пожарной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 осуществляется пропускной режим;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становлена тревожная кнопка;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азработаны инструкции по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аботники регулярно проходят обучение в области охраны труда и техники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егулярно проводятся инструктажи по безопасности;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существляется технический осмотр здания школы;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роводится обучение обучающихся правилам безопасности и охраны жизни;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истематически проводятся тренировочные занятия по эвакуации детей и сотрудников;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азработаны планы эвакуации людей;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беспечена освещенность школьной территории, имеется необходимое количество огнетушителей;</w:t>
      </w:r>
    </w:p>
    <w:p w:rsidR="00901034" w:rsidRPr="0060141F" w:rsidRDefault="00F156B8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бучающиеся изучают предмет «Основы</w:t>
      </w:r>
      <w:r w:rsidR="00530FF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</w:t>
      </w:r>
      <w:proofErr w:type="gramStart"/>
      <w:r w:rsidR="00530FF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жизнедеятельности;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01034" w:rsidRPr="0060141F" w:rsidRDefault="00530FF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901034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 осуществляется круглосуточная охрана ЧОП «Тагил-НТ».</w:t>
      </w:r>
    </w:p>
    <w:p w:rsidR="00BC7EE3" w:rsidRDefault="00901034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Медицинское обслуживание </w:t>
      </w:r>
      <w:r w:rsidR="00530FF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обеспечивается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</w:t>
      </w:r>
      <w:r w:rsid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ветствии с требованиями </w:t>
      </w:r>
      <w:proofErr w:type="spellStart"/>
      <w:r w:rsidR="00BC7EE3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BC7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7EE3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879" w:rsidRPr="0060141F" w:rsidRDefault="00401671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</w:t>
      </w:r>
      <w:r w:rsidR="00FC5547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</w:t>
      </w:r>
      <w:r w:rsidR="00507FAE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иск</w:t>
      </w:r>
      <w:r w:rsidR="00FC5547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</w:t>
      </w:r>
      <w:r w:rsidR="00507FAE" w:rsidRPr="006014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деятельности МБОУ СОШ № 19в соответствии «с рисковым профилем»</w:t>
      </w:r>
    </w:p>
    <w:p w:rsidR="00A72879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разработана и обусловлена тем, что</w:t>
      </w:r>
      <w:r w:rsidR="001B1EC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комплексного анализа результатов государственной итоговой аттестации и Всероссийских проверочных работ по русскому языку и математике за два года, проведенного Федеральной службой по надзору в сфере образования и науки,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1B1EC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азовательная организация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попала в список школ, показывающих низкие образовательные результаты. 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1B1EC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азовательная организация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отнесена к группе рисковых школ по критерию «Образовательные организации, в которых не менее чем по 2-м оценочным процедурам в предыдущем учебном году были зафиксированы низкие образовательные результаты».</w:t>
      </w:r>
    </w:p>
    <w:p w:rsidR="003B4B2F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конкретных проблем в предметной подготовке обучающихся, проведенный на основании результатов ВПР в 5-6 классах и ОГЭ в 9-х классах по русскому языку и математике, позволил определить </w:t>
      </w:r>
      <w:proofErr w:type="spell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неосвоение</w:t>
      </w:r>
      <w:proofErr w:type="spell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базовых предметных результатов, которые в дальнейшем негативно влияют на изучение предметов.</w:t>
      </w:r>
    </w:p>
    <w:p w:rsidR="004F17C5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 наиболее типичным затруднениям обучающихся по русскому языку относятся: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анализ различных видов словосочетаний и предложен</w:t>
      </w:r>
      <w:r w:rsidR="00CC461C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ий с точки зрения их структурно-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смысловой организации и функциональных особенностей;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основных языковых норм в письменной речи;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умение опираться на грамматико-интонационный анализ при объяснении расстановки знаков препинания в предложении;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видов речевой деятельности (чтения), обеспечивающих эффективное овладение разными учебными предметами;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многоаспектного анализа текста;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основными стилистическими ресурсами лексики и фразеологии русского языка, основными нормами литературного языка, использовании их в речевой практике при создании письменных высказываний;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навыками различных видов чтения (изучающим, ознакомительным, просмотровым) и информационной переработки прочитанного материал, адекватного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понимания текстов, различных функционально-смысловых типов речи и функциональных разновидностей языка;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текста с точки зрения его темы, цели, основной мысли, основной и дополнительной информации.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 наиболее типичным затруднениям обучающихся по математике относятся: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навыками письменных вычислений;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 чисел и правил действий с рациональными числами при выполнении вычислений, в том числе с использованием приемов рациональных вычислений;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анализ и извлечение необходимой информации, умение решать несложные логические задачи, находить пересечение, объединение, подмножество в простейших ситуациях;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умение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геометрическим языком, развитие навыков изобразительных умений, навыков геометрических построений;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умение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шар, умение изображать изучаемые фигуры от руки и с помощью линейки.</w:t>
      </w:r>
    </w:p>
    <w:p w:rsidR="003B4B2F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 внутренним причинам,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обусловившим появление низких образовательных результатов обучающихся, выявленным в ходе комплексного анализа, можно отнести:</w:t>
      </w:r>
    </w:p>
    <w:p w:rsidR="003B4B2F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недостаточную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предметную, методическую и/или психолого-педагогическую компетентность учителей, что выражается в недостаточном знании предметного содержания, недостаточном умении оптимально организовать учебный процесс, недостаточном умении в работе с детьми с особыми образовательными потребностями (с детьми с ОВЗ и иной инклюзией; с детьми из семей мигрантов, которые не являются носителями русского языка; с детьми, имеющими низкую учебную мотивацию и поведенческие проблемы);</w:t>
      </w:r>
    </w:p>
    <w:p w:rsidR="003B4B2F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недостаточную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управленческую компетентность администрации школ в вопросах повышения качества образовательных результатов;</w:t>
      </w:r>
    </w:p>
    <w:p w:rsidR="003B4B2F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вовлеченность родителей в учебный процесс своих детей.</w:t>
      </w:r>
    </w:p>
    <w:p w:rsidR="004F17C5" w:rsidRPr="0060141F" w:rsidRDefault="003B4B2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внешним причинам,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обусловившим появление низких образовательных результатов обучающихся в </w:t>
      </w:r>
      <w:proofErr w:type="spellStart"/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обазовательная</w:t>
      </w:r>
      <w:proofErr w:type="spellEnd"/>
      <w:r w:rsidR="00F9298A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х, выявленным в ходе анализа, можно отнести:</w:t>
      </w:r>
    </w:p>
    <w:p w:rsidR="003B4B2F" w:rsidRPr="0060141F" w:rsidRDefault="004F17C5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в сложных социально-экономических контекстах, локализация детей из семей, находящихся в сложной социальной ситуации: неполные семьи, семьи, где есть безработные родители, 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неблагополучные </w:t>
      </w:r>
      <w:r w:rsidR="003B4B2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52C0" w:rsidRPr="0060141F" w:rsidRDefault="00D952C0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C0" w:rsidRPr="00BC7EE3" w:rsidRDefault="001B00EB" w:rsidP="00BC7E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Цели и задачи развития МБОУ СОШ № 19</w:t>
      </w:r>
    </w:p>
    <w:p w:rsidR="00CC461C" w:rsidRPr="0060141F" w:rsidRDefault="0094798F" w:rsidP="0094798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исходя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</w:t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5F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выявленн</w:t>
      </w:r>
      <w:r w:rsidR="00EF45F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факторов риска)</w:t>
      </w:r>
    </w:p>
    <w:p w:rsidR="001B1EC6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 предметная и методическая компетентность педагогических работников</w:t>
      </w:r>
      <w:r w:rsidR="001B1EC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: повысить предметную и методическую компетентность педагогических работников.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1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1B1EC6" w:rsidRPr="0094459A" w:rsidRDefault="0094459A" w:rsidP="009445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1B1EC6"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овышение педагогического и профессионального мастерства;</w:t>
      </w:r>
    </w:p>
    <w:p w:rsidR="001B1EC6" w:rsidRPr="0094459A" w:rsidRDefault="0094459A" w:rsidP="009445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1B1EC6"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владение профессиональными компетенциями;</w:t>
      </w:r>
    </w:p>
    <w:p w:rsidR="001B1EC6" w:rsidRPr="0094459A" w:rsidRDefault="0094459A" w:rsidP="009445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1B1EC6"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овершенствования форм, методов и средств обучения;</w:t>
      </w:r>
    </w:p>
    <w:p w:rsidR="001B1EC6" w:rsidRPr="0094459A" w:rsidRDefault="0094459A" w:rsidP="0094459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1B1EC6"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овершенствования педагогических технологий и внедрения современных технологий обучения.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EC6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Низка</w:t>
      </w:r>
      <w:r w:rsidR="001B1EC6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я учебная мотивация обучающихся.</w:t>
      </w:r>
    </w:p>
    <w:p w:rsidR="001B1EC6" w:rsidRPr="0094798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7E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Повысить долю обучающихся с высокой мотивацией к обучению на 20% </w:t>
      </w:r>
      <w:r w:rsidRPr="00EF45F6">
        <w:rPr>
          <w:rFonts w:ascii="Times New Roman" w:hAnsi="Times New Roman" w:cs="Times New Roman"/>
          <w:color w:val="000000" w:themeColor="text1"/>
          <w:sz w:val="24"/>
          <w:szCs w:val="24"/>
        </w:rPr>
        <w:t>до 202</w:t>
      </w:r>
      <w:r w:rsidR="00EF45F6" w:rsidRPr="00EF45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F4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7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1EC6" w:rsidRPr="00BC7EE3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1B1EC6" w:rsidRPr="0094459A" w:rsidRDefault="001B1EC6" w:rsidP="009445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Провести диагностику уровня учебной мотивации обучающихся, выявить ведущие учебные мотивы;</w:t>
      </w:r>
    </w:p>
    <w:p w:rsidR="001B1EC6" w:rsidRPr="0094459A" w:rsidRDefault="001B1EC6" w:rsidP="009445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Повысить качество </w:t>
      </w:r>
      <w:proofErr w:type="spellStart"/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профориентационной</w:t>
      </w:r>
      <w:proofErr w:type="spellEnd"/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работы в ОО;</w:t>
      </w:r>
    </w:p>
    <w:p w:rsidR="001B1EC6" w:rsidRPr="0094459A" w:rsidRDefault="001B1EC6" w:rsidP="009445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 обучающихся необходимую позитивную учебную мотивацию;</w:t>
      </w:r>
    </w:p>
    <w:p w:rsidR="001B1EC6" w:rsidRPr="0094459A" w:rsidRDefault="001B1EC6" w:rsidP="0094459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Сформировать у учителей осознание значимости высокой учебной мотивации обучающихся.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EC6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Высокая доля обучающихся с рисками учебной </w:t>
      </w:r>
      <w:proofErr w:type="spellStart"/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неуспешности</w:t>
      </w:r>
      <w:proofErr w:type="spellEnd"/>
      <w:r w:rsidR="0008347D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Максимальное снижение доли обучающихся с рискам</w:t>
      </w:r>
      <w:r w:rsidR="00EF4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учебной </w:t>
      </w:r>
      <w:proofErr w:type="spellStart"/>
      <w:r w:rsidR="00EF4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неуспешности</w:t>
      </w:r>
      <w:proofErr w:type="spellEnd"/>
      <w:r w:rsidR="00EF4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2023</w:t>
      </w:r>
      <w:r w:rsidRPr="00601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году.</w:t>
      </w:r>
    </w:p>
    <w:p w:rsidR="0060141F" w:rsidRPr="00BC7EE3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Задачи:</w:t>
      </w:r>
    </w:p>
    <w:p w:rsidR="0060141F" w:rsidRPr="0094459A" w:rsidRDefault="001B1EC6" w:rsidP="009445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диагностику причин учебной </w:t>
      </w:r>
      <w:proofErr w:type="spellStart"/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>неуспешности</w:t>
      </w:r>
      <w:proofErr w:type="spellEnd"/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141F" w:rsidRPr="0094459A" w:rsidRDefault="001B1EC6" w:rsidP="009445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Создать для обучающихся, испытывающих затруднения в освоении учебной программы </w:t>
      </w:r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ликвидации отставания;</w:t>
      </w:r>
    </w:p>
    <w:p w:rsidR="001B1EC6" w:rsidRPr="0094459A" w:rsidRDefault="001B1EC6" w:rsidP="0094459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459A">
        <w:rPr>
          <w:rFonts w:ascii="Times New Roman" w:hAnsi="Times New Roman" w:cs="Times New Roman"/>
          <w:color w:val="000000" w:themeColor="text1"/>
          <w:sz w:val="24"/>
          <w:szCs w:val="24"/>
        </w:rPr>
        <w:t>Создать фонд оценочных средств по всем учебным предметам</w:t>
      </w:r>
      <w:r w:rsidRPr="009445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B1EC6" w:rsidRPr="0060141F" w:rsidRDefault="001B1EC6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879" w:rsidRPr="00BC7EE3" w:rsidRDefault="00CC461C" w:rsidP="00BC7E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Меры и мероприятия по достижению целей развития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594"/>
        <w:gridCol w:w="2491"/>
        <w:gridCol w:w="7683"/>
      </w:tblGrid>
      <w:tr w:rsidR="00264F43" w:rsidRPr="0060141F" w:rsidTr="00264F43">
        <w:tc>
          <w:tcPr>
            <w:tcW w:w="594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1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риска</w:t>
            </w:r>
          </w:p>
        </w:tc>
        <w:tc>
          <w:tcPr>
            <w:tcW w:w="7683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мер</w:t>
            </w:r>
          </w:p>
        </w:tc>
      </w:tr>
      <w:tr w:rsidR="00264F43" w:rsidRPr="0060141F" w:rsidTr="00264F43">
        <w:tc>
          <w:tcPr>
            <w:tcW w:w="594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7683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Оснащение всех кабинетов компьютерным оборудованием;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Приобретение проекторов, МФУ в учебные кабинеты;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Создание кабинета внеурочной деятельности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робототехнике, 3-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ручки, 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Привлечение партнеров (спонсорство, пожертвования, благотворительность) для улучшения материальной базы школы;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Задействовать ресурсы и программы национального проекта «Образование».</w:t>
            </w:r>
          </w:p>
        </w:tc>
      </w:tr>
      <w:tr w:rsidR="00264F43" w:rsidRPr="0060141F" w:rsidTr="00264F43">
        <w:tc>
          <w:tcPr>
            <w:tcW w:w="594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7683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Диагностика профессиональных дефицитов педагогов;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Направление педагогов для прохождения дополнительной образовательной программы в строгом соответствии с выявленными профессиональными дефицитами (индивидуальные образовательные маршруты);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Мониторинг результативности прохождения педагогами дополнительных образовательных программ: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Развитие системы наставничества;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Методическое сопровождение педагогов (возможность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взаимопосещения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уроков, предоставления опыта работы на педсовете, ШМО, открытые уроки, мастер классы...);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Подключение педагогических работников школы к работе региональных педагогических сообществ;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7.Внедрение новых технологий работы.</w:t>
            </w:r>
          </w:p>
        </w:tc>
      </w:tr>
      <w:tr w:rsidR="00264F43" w:rsidRPr="0060141F" w:rsidTr="00264F43">
        <w:tc>
          <w:tcPr>
            <w:tcW w:w="594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1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 учебная мотивация обучающихся</w:t>
            </w:r>
          </w:p>
        </w:tc>
        <w:tc>
          <w:tcPr>
            <w:tcW w:w="7683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Модернизация системы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критериального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оценивания, внедрение формирующего оценивания обучающихся в целях более глубокого погружения в материал и развития навыков самооценки;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Внедрение новой программы воспитания;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3.Организация интеллектуального досуга для семей;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Внедрение культурного дневника школьника;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Широкое использование ресурсных возможностей библиотеки;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Возобновление выпуска школьной газеты;</w:t>
            </w:r>
          </w:p>
        </w:tc>
      </w:tr>
      <w:tr w:rsidR="00264F43" w:rsidRPr="0060141F" w:rsidTr="00264F43">
        <w:tc>
          <w:tcPr>
            <w:tcW w:w="594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Высокая доля обучающихся с рисками учебной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7683" w:type="dxa"/>
          </w:tcPr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Диагностика обучающихся с трудностями в учебной деятельности позволит выявить причины затруднений, например: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слабая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сформированностьчитательской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 и навыков работы с информацией; 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слабая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слабая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проблемные зоны. По итогам диагностики адресная корректировка методики работы учителя и образовательных программ;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Адресная помощь ученикам, показавших низкий уровень подготовки. В зависимости от распространенности среди учеников класса конкретной проблемы в обучении индивидуальные или групповые формы организации учебной работы;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4.Компенсация индивидуальных пробелов в предметной подготовке обучающихся через дополнительные занятия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Провести анализ учебников с целью включения дополнительного материала, необходимого для качественной подготовки </w:t>
            </w:r>
            <w:r w:rsidR="00F9298A"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Включать в содержание уроков задания на работу с информацией, представленной в различном </w:t>
            </w:r>
            <w:proofErr w:type="gram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виде(</w:t>
            </w:r>
            <w:proofErr w:type="gram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тексты, таблицы, диаграммы, графики);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7.Контроль посещения учебных занятий, с целью выработки рекомендаций, направленных на организацию деятельности с обучающимися, имеющими риски учебной </w:t>
            </w:r>
            <w:proofErr w:type="spellStart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следующих планов: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функциональной грамотности;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навыков самоорганизации и самоконтроля;</w:t>
            </w:r>
          </w:p>
          <w:p w:rsidR="00264F43" w:rsidRPr="0060141F" w:rsidRDefault="00264F43" w:rsidP="006014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предметных умений, навыков и способов деятельности.</w:t>
            </w:r>
          </w:p>
        </w:tc>
      </w:tr>
    </w:tbl>
    <w:p w:rsidR="00A72879" w:rsidRPr="0060141F" w:rsidRDefault="00A72879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F43" w:rsidRPr="00BC7EE3" w:rsidRDefault="00264F43" w:rsidP="00BC7E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7E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Лица, ответственные за достижение результатов</w:t>
      </w:r>
    </w:p>
    <w:p w:rsidR="00264F43" w:rsidRPr="0060141F" w:rsidRDefault="00BC7EE3" w:rsidP="0060141F">
      <w:pPr>
        <w:spacing w:after="0" w:line="360" w:lineRule="auto"/>
        <w:jc w:val="both"/>
        <w:rPr>
          <w:rStyle w:val="22"/>
          <w:rFonts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7B92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реализацию Концепции</w:t>
      </w:r>
      <w:r w:rsidR="000C7B92" w:rsidRPr="0060141F">
        <w:rPr>
          <w:rStyle w:val="22"/>
          <w:rFonts w:eastAsiaTheme="minorHAnsi"/>
          <w:color w:val="000000" w:themeColor="text1"/>
          <w:sz w:val="24"/>
          <w:szCs w:val="24"/>
        </w:rPr>
        <w:t xml:space="preserve"> является директор МБОУ СОШ № 19, который несет персональную ответственность за её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60141F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141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за реализацию подпрограммы «Повышение предметной и методической компетентности педагогических работников»:</w:t>
      </w:r>
    </w:p>
    <w:p w:rsidR="0060141F" w:rsidRPr="00BC7EE3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УВР;</w:t>
      </w:r>
    </w:p>
    <w:p w:rsidR="0060141F" w:rsidRPr="00BC7EE3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ВР;</w:t>
      </w:r>
    </w:p>
    <w:p w:rsidR="0060141F" w:rsidRPr="00BC7EE3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</w:t>
      </w:r>
      <w:proofErr w:type="gramEnd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школьных МО;</w:t>
      </w:r>
    </w:p>
    <w:p w:rsidR="0060141F" w:rsidRPr="00BC7EE3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proofErr w:type="gramEnd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ответственный за ведение кадрового делопроизводства;</w:t>
      </w:r>
    </w:p>
    <w:p w:rsidR="0060141F" w:rsidRPr="00BC7EE3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BC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ведение официального сайта ОО.</w:t>
      </w:r>
    </w:p>
    <w:p w:rsidR="0060141F" w:rsidRPr="0060141F" w:rsidRDefault="0060141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41F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141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за реализацию подпрограммы «Повышение учебной мотивации обучающихся»: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УВР;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ВР;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школьных МО;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классные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руководители;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-предметники;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ведение официального сайта ОО.</w:t>
      </w:r>
    </w:p>
    <w:p w:rsidR="0060141F" w:rsidRPr="0060141F" w:rsidRDefault="0060141F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41F" w:rsidRPr="0060141F" w:rsidRDefault="00BC7EE3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141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Ответственные за реализацию подпрограммы «Преодоление учебной </w:t>
      </w:r>
      <w:proofErr w:type="spellStart"/>
      <w:r w:rsidR="0060141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неуспешности</w:t>
      </w:r>
      <w:proofErr w:type="spellEnd"/>
      <w:r w:rsidR="0060141F"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заместитель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УВР;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ВР;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-психолог;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классные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руководители;</w:t>
      </w:r>
    </w:p>
    <w:p w:rsidR="0060141F" w:rsidRPr="0060141F" w:rsidRDefault="0060141F" w:rsidP="00BC7EE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proofErr w:type="gramEnd"/>
      <w:r w:rsidRPr="0060141F">
        <w:rPr>
          <w:rFonts w:ascii="Times New Roman" w:hAnsi="Times New Roman" w:cs="Times New Roman"/>
          <w:color w:val="000000" w:themeColor="text1"/>
          <w:sz w:val="24"/>
          <w:szCs w:val="24"/>
        </w:rPr>
        <w:t>-предметники.</w:t>
      </w:r>
    </w:p>
    <w:p w:rsidR="00D952C0" w:rsidRPr="0060141F" w:rsidRDefault="00D952C0" w:rsidP="006014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52C0" w:rsidRPr="0060141F" w:rsidSect="00264F43">
      <w:pgSz w:w="11906" w:h="16838"/>
      <w:pgMar w:top="1134" w:right="84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53A3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5E48FB"/>
    <w:multiLevelType w:val="hybridMultilevel"/>
    <w:tmpl w:val="2532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06181"/>
    <w:multiLevelType w:val="hybridMultilevel"/>
    <w:tmpl w:val="D312FD9A"/>
    <w:lvl w:ilvl="0" w:tplc="5D0AD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836472"/>
    <w:multiLevelType w:val="hybridMultilevel"/>
    <w:tmpl w:val="42E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E22"/>
    <w:multiLevelType w:val="hybridMultilevel"/>
    <w:tmpl w:val="F2EAC148"/>
    <w:lvl w:ilvl="0" w:tplc="5D0AD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4342E"/>
    <w:multiLevelType w:val="multilevel"/>
    <w:tmpl w:val="1D9E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48F7660"/>
    <w:multiLevelType w:val="hybridMultilevel"/>
    <w:tmpl w:val="47D64348"/>
    <w:lvl w:ilvl="0" w:tplc="E62CB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15D65"/>
    <w:multiLevelType w:val="hybridMultilevel"/>
    <w:tmpl w:val="834E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7152E"/>
    <w:multiLevelType w:val="hybridMultilevel"/>
    <w:tmpl w:val="42E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71C3"/>
    <w:multiLevelType w:val="hybridMultilevel"/>
    <w:tmpl w:val="FE049CC8"/>
    <w:lvl w:ilvl="0" w:tplc="12FE02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5C5C63"/>
    <w:multiLevelType w:val="hybridMultilevel"/>
    <w:tmpl w:val="0CF6A8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7C2232"/>
    <w:multiLevelType w:val="multilevel"/>
    <w:tmpl w:val="0044A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9A19A2"/>
    <w:multiLevelType w:val="hybridMultilevel"/>
    <w:tmpl w:val="14C8A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152C4"/>
    <w:multiLevelType w:val="hybridMultilevel"/>
    <w:tmpl w:val="CCBA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2197B"/>
    <w:multiLevelType w:val="hybridMultilevel"/>
    <w:tmpl w:val="5DA610D4"/>
    <w:lvl w:ilvl="0" w:tplc="5D0AD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8E66E0"/>
    <w:multiLevelType w:val="multilevel"/>
    <w:tmpl w:val="CA1C4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33D9B"/>
    <w:multiLevelType w:val="hybridMultilevel"/>
    <w:tmpl w:val="85744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A5F88"/>
    <w:multiLevelType w:val="hybridMultilevel"/>
    <w:tmpl w:val="83B405DA"/>
    <w:lvl w:ilvl="0" w:tplc="E62CB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926AF"/>
    <w:multiLevelType w:val="hybridMultilevel"/>
    <w:tmpl w:val="585C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28A1"/>
    <w:multiLevelType w:val="hybridMultilevel"/>
    <w:tmpl w:val="EB9A085A"/>
    <w:lvl w:ilvl="0" w:tplc="5D0AD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87DBF"/>
    <w:multiLevelType w:val="hybridMultilevel"/>
    <w:tmpl w:val="A76678E4"/>
    <w:lvl w:ilvl="0" w:tplc="E62CB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A4F40"/>
    <w:multiLevelType w:val="hybridMultilevel"/>
    <w:tmpl w:val="4C0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3546"/>
    <w:multiLevelType w:val="multilevel"/>
    <w:tmpl w:val="344EED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664B2217"/>
    <w:multiLevelType w:val="multilevel"/>
    <w:tmpl w:val="1CAC3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FD0F54"/>
    <w:multiLevelType w:val="hybridMultilevel"/>
    <w:tmpl w:val="7E365ACA"/>
    <w:lvl w:ilvl="0" w:tplc="E62CB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0183F"/>
    <w:multiLevelType w:val="hybridMultilevel"/>
    <w:tmpl w:val="9E20CE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E2340"/>
    <w:multiLevelType w:val="hybridMultilevel"/>
    <w:tmpl w:val="22A2067C"/>
    <w:lvl w:ilvl="0" w:tplc="E62CB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57750"/>
    <w:multiLevelType w:val="hybridMultilevel"/>
    <w:tmpl w:val="09BC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6"/>
  </w:num>
  <w:num w:numId="5">
    <w:abstractNumId w:val="13"/>
  </w:num>
  <w:num w:numId="6">
    <w:abstractNumId w:val="22"/>
  </w:num>
  <w:num w:numId="7">
    <w:abstractNumId w:val="8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26"/>
  </w:num>
  <w:num w:numId="15">
    <w:abstractNumId w:val="28"/>
  </w:num>
  <w:num w:numId="16">
    <w:abstractNumId w:val="17"/>
  </w:num>
  <w:num w:numId="17">
    <w:abstractNumId w:val="19"/>
  </w:num>
  <w:num w:numId="18">
    <w:abstractNumId w:val="7"/>
  </w:num>
  <w:num w:numId="19">
    <w:abstractNumId w:val="9"/>
  </w:num>
  <w:num w:numId="20">
    <w:abstractNumId w:val="15"/>
  </w:num>
  <w:num w:numId="21">
    <w:abstractNumId w:val="2"/>
  </w:num>
  <w:num w:numId="22">
    <w:abstractNumId w:val="20"/>
  </w:num>
  <w:num w:numId="23">
    <w:abstractNumId w:val="4"/>
  </w:num>
  <w:num w:numId="24">
    <w:abstractNumId w:val="1"/>
  </w:num>
  <w:num w:numId="25">
    <w:abstractNumId w:val="18"/>
  </w:num>
  <w:num w:numId="26">
    <w:abstractNumId w:val="14"/>
  </w:num>
  <w:num w:numId="27">
    <w:abstractNumId w:val="21"/>
  </w:num>
  <w:num w:numId="28">
    <w:abstractNumId w:val="27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33E"/>
    <w:rsid w:val="00022A3B"/>
    <w:rsid w:val="00026039"/>
    <w:rsid w:val="0005274E"/>
    <w:rsid w:val="00052B42"/>
    <w:rsid w:val="0008347D"/>
    <w:rsid w:val="000B7F5D"/>
    <w:rsid w:val="000C7B92"/>
    <w:rsid w:val="001046CB"/>
    <w:rsid w:val="00131F9B"/>
    <w:rsid w:val="00166712"/>
    <w:rsid w:val="00193FFA"/>
    <w:rsid w:val="001B00EB"/>
    <w:rsid w:val="001B1EC6"/>
    <w:rsid w:val="001E0493"/>
    <w:rsid w:val="001E6895"/>
    <w:rsid w:val="001F2F82"/>
    <w:rsid w:val="00203CDE"/>
    <w:rsid w:val="00264F43"/>
    <w:rsid w:val="0029236C"/>
    <w:rsid w:val="002E2CC4"/>
    <w:rsid w:val="003110BB"/>
    <w:rsid w:val="00326B85"/>
    <w:rsid w:val="00331B69"/>
    <w:rsid w:val="003B4B2F"/>
    <w:rsid w:val="003C25C5"/>
    <w:rsid w:val="003D229B"/>
    <w:rsid w:val="00401671"/>
    <w:rsid w:val="004376FE"/>
    <w:rsid w:val="004479FD"/>
    <w:rsid w:val="004A26AC"/>
    <w:rsid w:val="004D7947"/>
    <w:rsid w:val="004E2101"/>
    <w:rsid w:val="004F17C5"/>
    <w:rsid w:val="00506888"/>
    <w:rsid w:val="00507FAE"/>
    <w:rsid w:val="00530FFF"/>
    <w:rsid w:val="005410F2"/>
    <w:rsid w:val="00543749"/>
    <w:rsid w:val="00587CAF"/>
    <w:rsid w:val="005C7C0F"/>
    <w:rsid w:val="005D0978"/>
    <w:rsid w:val="005E04CE"/>
    <w:rsid w:val="0060141F"/>
    <w:rsid w:val="00621C28"/>
    <w:rsid w:val="00622119"/>
    <w:rsid w:val="00683810"/>
    <w:rsid w:val="00687EAE"/>
    <w:rsid w:val="006B15E0"/>
    <w:rsid w:val="00726E3D"/>
    <w:rsid w:val="00734933"/>
    <w:rsid w:val="007A078D"/>
    <w:rsid w:val="007C080B"/>
    <w:rsid w:val="0080557D"/>
    <w:rsid w:val="00810094"/>
    <w:rsid w:val="008214B5"/>
    <w:rsid w:val="00825B86"/>
    <w:rsid w:val="008C1386"/>
    <w:rsid w:val="008E0023"/>
    <w:rsid w:val="00901034"/>
    <w:rsid w:val="0092061C"/>
    <w:rsid w:val="00933D36"/>
    <w:rsid w:val="00942580"/>
    <w:rsid w:val="0094459A"/>
    <w:rsid w:val="0094798F"/>
    <w:rsid w:val="009503A7"/>
    <w:rsid w:val="0095558F"/>
    <w:rsid w:val="00975A8C"/>
    <w:rsid w:val="00981BA7"/>
    <w:rsid w:val="00983F5F"/>
    <w:rsid w:val="00987502"/>
    <w:rsid w:val="00994398"/>
    <w:rsid w:val="009A354A"/>
    <w:rsid w:val="009B424E"/>
    <w:rsid w:val="009B6849"/>
    <w:rsid w:val="009D0B28"/>
    <w:rsid w:val="00A255DF"/>
    <w:rsid w:val="00A3633E"/>
    <w:rsid w:val="00A72879"/>
    <w:rsid w:val="00A7495E"/>
    <w:rsid w:val="00A941BF"/>
    <w:rsid w:val="00AA7361"/>
    <w:rsid w:val="00AE5CBA"/>
    <w:rsid w:val="00AE7343"/>
    <w:rsid w:val="00B163A8"/>
    <w:rsid w:val="00B82E61"/>
    <w:rsid w:val="00B97235"/>
    <w:rsid w:val="00BA372A"/>
    <w:rsid w:val="00BB25FE"/>
    <w:rsid w:val="00BB7B52"/>
    <w:rsid w:val="00BC7EE3"/>
    <w:rsid w:val="00BE0BAB"/>
    <w:rsid w:val="00BF3A5F"/>
    <w:rsid w:val="00C2625E"/>
    <w:rsid w:val="00C30E66"/>
    <w:rsid w:val="00C36757"/>
    <w:rsid w:val="00C40EE5"/>
    <w:rsid w:val="00C6588B"/>
    <w:rsid w:val="00CC461C"/>
    <w:rsid w:val="00D24A40"/>
    <w:rsid w:val="00D36FE5"/>
    <w:rsid w:val="00D46CE0"/>
    <w:rsid w:val="00D523F0"/>
    <w:rsid w:val="00D577FA"/>
    <w:rsid w:val="00D952C0"/>
    <w:rsid w:val="00DC392A"/>
    <w:rsid w:val="00DE175B"/>
    <w:rsid w:val="00E23343"/>
    <w:rsid w:val="00E5399C"/>
    <w:rsid w:val="00E65AB5"/>
    <w:rsid w:val="00EE56AA"/>
    <w:rsid w:val="00EF45F6"/>
    <w:rsid w:val="00F1307C"/>
    <w:rsid w:val="00F147A2"/>
    <w:rsid w:val="00F156B8"/>
    <w:rsid w:val="00F9298A"/>
    <w:rsid w:val="00F9377B"/>
    <w:rsid w:val="00FC5547"/>
    <w:rsid w:val="00FC58F4"/>
    <w:rsid w:val="00FE307D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  <o:r id="V:Rule3" type="connector" idref="#Прямая со стрелкой 10"/>
        <o:r id="V:Rule4" type="connector" idref="#Прямая со стрелкой 7"/>
        <o:r id="V:Rule5" type="connector" idref="#Прямая со стрелкой 6"/>
      </o:rules>
    </o:shapelayout>
  </w:shapeDefaults>
  <w:decimalSymbol w:val=","/>
  <w:listSeparator w:val=";"/>
  <w15:docId w15:val="{4D5A6C15-1532-400E-B1CD-DA87C755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47"/>
  </w:style>
  <w:style w:type="paragraph" w:styleId="2">
    <w:name w:val="heading 2"/>
    <w:basedOn w:val="a"/>
    <w:link w:val="20"/>
    <w:uiPriority w:val="9"/>
    <w:qFormat/>
    <w:rsid w:val="00F92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94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B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BB7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BB7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both">
    <w:name w:val="pboth"/>
    <w:basedOn w:val="a"/>
    <w:rsid w:val="00DE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0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010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1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7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2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8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://grgo.ru/akt/adm/detail.php?ELEMENT_ID=32367" TargetMode="Externa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1BBC-D702-49C8-9739-24CB70D8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15</cp:revision>
  <cp:lastPrinted>2021-05-26T10:30:00Z</cp:lastPrinted>
  <dcterms:created xsi:type="dcterms:W3CDTF">2021-05-27T06:43:00Z</dcterms:created>
  <dcterms:modified xsi:type="dcterms:W3CDTF">2021-06-01T06:40:00Z</dcterms:modified>
</cp:coreProperties>
</file>